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8" w:type="dxa"/>
        <w:tblInd w:w="-162" w:type="dxa"/>
        <w:tblLook w:val="04A0" w:firstRow="1" w:lastRow="0" w:firstColumn="1" w:lastColumn="0" w:noHBand="0" w:noVBand="1"/>
      </w:tblPr>
      <w:tblGrid>
        <w:gridCol w:w="2835"/>
        <w:gridCol w:w="3344"/>
        <w:gridCol w:w="2201"/>
        <w:gridCol w:w="1558"/>
      </w:tblGrid>
      <w:tr w:rsidR="00DB6714" w:rsidRPr="00DB6714" w:rsidTr="006A5F33">
        <w:trPr>
          <w:trHeight w:val="342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14" w:rsidRPr="00DB6714" w:rsidRDefault="00DB6714" w:rsidP="0039511F">
            <w:pPr>
              <w:ind w:left="-1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8"/>
              </w:rPr>
            </w:pPr>
            <w:bookmarkStart w:id="0" w:name="RANGE!B1:E40"/>
            <w:bookmarkStart w:id="1" w:name="_GoBack"/>
            <w:bookmarkEnd w:id="1"/>
            <w:r w:rsidRPr="00DB6714"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</w:rPr>
              <w:t>20</w:t>
            </w:r>
            <w:r w:rsidR="0039511F"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</w:rPr>
              <w:t>17-19</w:t>
            </w:r>
            <w:r w:rsidRPr="00DB6714"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</w:rPr>
              <w:t xml:space="preserve"> Higher Education Capital Projects Evaluation Process</w:t>
            </w:r>
            <w:bookmarkEnd w:id="0"/>
          </w:p>
        </w:tc>
      </w:tr>
      <w:tr w:rsidR="00DB6714" w:rsidRPr="00DB6714" w:rsidTr="006A5F33">
        <w:trPr>
          <w:trHeight w:val="342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14" w:rsidRPr="00DB6714" w:rsidRDefault="00DB6714" w:rsidP="00DB67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8"/>
              </w:rPr>
            </w:pPr>
            <w:r w:rsidRPr="00DB6714"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</w:rPr>
              <w:t>INSTITUTIONAL PRIORITY FORM</w:t>
            </w:r>
          </w:p>
        </w:tc>
      </w:tr>
      <w:tr w:rsidR="00DB6714" w:rsidRPr="00DB6714" w:rsidTr="006A5F33">
        <w:trPr>
          <w:trHeight w:val="398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14" w:rsidRPr="00DB6714" w:rsidRDefault="00DB6714" w:rsidP="00DB67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1"/>
                <w:szCs w:val="32"/>
              </w:rPr>
            </w:pPr>
            <w:r w:rsidRPr="00DB6714">
              <w:rPr>
                <w:rFonts w:ascii="Calibri" w:eastAsia="Times New Roman" w:hAnsi="Calibri" w:cs="Times New Roman"/>
                <w:b/>
                <w:bCs/>
                <w:color w:val="FF0000"/>
                <w:sz w:val="31"/>
                <w:szCs w:val="31"/>
              </w:rPr>
              <w:t>CONFIDENTIAL</w:t>
            </w:r>
          </w:p>
        </w:tc>
      </w:tr>
      <w:tr w:rsidR="00DB6714" w:rsidRPr="00DB6714" w:rsidTr="006A5F33">
        <w:trPr>
          <w:trHeight w:val="3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14" w:rsidRPr="00DB6714" w:rsidRDefault="00DB6714" w:rsidP="00DB671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8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14" w:rsidRPr="00DB6714" w:rsidRDefault="00DB6714" w:rsidP="00DB671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8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14" w:rsidRPr="00DB6714" w:rsidRDefault="00DB6714" w:rsidP="00DB671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14" w:rsidRPr="00DB6714" w:rsidRDefault="00DB6714" w:rsidP="00DB671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8"/>
              </w:rPr>
            </w:pPr>
          </w:p>
        </w:tc>
      </w:tr>
      <w:tr w:rsidR="00DB6714" w:rsidRPr="00DB6714" w:rsidTr="006A5F33">
        <w:trPr>
          <w:trHeight w:val="843"/>
        </w:trPr>
        <w:tc>
          <w:tcPr>
            <w:tcW w:w="99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714" w:rsidRPr="00DB6714" w:rsidRDefault="00DB6714" w:rsidP="00833F45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  <w:r w:rsidRPr="00DB671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Please submit directly to OFM Higher Education Capital Budget Analyst, separately from project proposals</w:t>
            </w:r>
            <w:r w:rsidR="00833F45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and in PDF form</w:t>
            </w:r>
            <w:r w:rsidRPr="00DB671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. Institutional priority points will remain confidential until evaluation panels have completed the scoring process.</w:t>
            </w:r>
          </w:p>
        </w:tc>
      </w:tr>
      <w:tr w:rsidR="00E764EF" w:rsidRPr="00DB6714" w:rsidTr="006A5F33">
        <w:trPr>
          <w:trHeight w:val="27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4EF" w:rsidRPr="00DB6714" w:rsidRDefault="00E764EF" w:rsidP="00DB671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4EF" w:rsidRPr="00DB6714" w:rsidRDefault="00E764EF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4EF" w:rsidRPr="00DB6714" w:rsidRDefault="00E764EF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4EF" w:rsidRPr="00DB6714" w:rsidRDefault="00E764EF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</w:tr>
      <w:tr w:rsidR="00DB6714" w:rsidRPr="00DB6714" w:rsidTr="006A5F33">
        <w:trPr>
          <w:trHeight w:val="27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14" w:rsidRPr="00DB6714" w:rsidRDefault="00DB6714" w:rsidP="00DB671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</w:rPr>
            </w:pPr>
            <w:r w:rsidRPr="00DB6714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Institution: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14" w:rsidRPr="00DB6714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14" w:rsidRPr="00DB6714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14" w:rsidRPr="00DB6714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</w:tr>
      <w:tr w:rsidR="00DB6714" w:rsidRPr="006A5F33" w:rsidTr="006A5F33">
        <w:trPr>
          <w:trHeight w:val="27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14" w:rsidRPr="006A5F33" w:rsidRDefault="00DB6714" w:rsidP="00DB671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14" w:rsidRPr="006A5F33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14" w:rsidRPr="006A5F33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14" w:rsidRPr="006A5F33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</w:tr>
      <w:tr w:rsidR="00DB6714" w:rsidRPr="00DB6714" w:rsidTr="006A5F33">
        <w:trPr>
          <w:trHeight w:val="274"/>
        </w:trPr>
        <w:tc>
          <w:tcPr>
            <w:tcW w:w="6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14" w:rsidRPr="00DB6714" w:rsidRDefault="00DB6714" w:rsidP="00DB671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</w:rPr>
            </w:pPr>
            <w:r w:rsidRPr="00DB6714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Contact Name and phone number: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14" w:rsidRPr="00DB6714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14" w:rsidRPr="00DB6714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</w:tr>
      <w:tr w:rsidR="00DB6714" w:rsidRPr="00DB6714" w:rsidTr="006A5F33">
        <w:trPr>
          <w:trHeight w:val="27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14" w:rsidRPr="00DB6714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14" w:rsidRPr="00DB6714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14" w:rsidRPr="00DB6714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14" w:rsidRPr="00DB6714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</w:tr>
      <w:tr w:rsidR="00DB6714" w:rsidRPr="00DB6714" w:rsidTr="006A5F33">
        <w:trPr>
          <w:trHeight w:val="296"/>
        </w:trPr>
        <w:tc>
          <w:tcPr>
            <w:tcW w:w="6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B6714" w:rsidRPr="00DB6714" w:rsidRDefault="00DB6714" w:rsidP="00DB6714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3"/>
                <w:szCs w:val="24"/>
              </w:rPr>
            </w:pPr>
            <w:r w:rsidRPr="00DB6714">
              <w:rPr>
                <w:rFonts w:ascii="Calibri" w:eastAsia="Times New Roman" w:hAnsi="Calibri" w:cs="Times New Roman"/>
                <w:b/>
                <w:bCs/>
                <w:color w:val="FFFFFF"/>
                <w:sz w:val="23"/>
                <w:szCs w:val="24"/>
              </w:rPr>
              <w:t>DESIGN REQUESTS - MAJOR PROJECTS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B6714" w:rsidRPr="00DB6714" w:rsidRDefault="00DB6714" w:rsidP="00DB6714">
            <w:pPr>
              <w:rPr>
                <w:rFonts w:ascii="Calibri" w:eastAsia="Times New Roman" w:hAnsi="Calibri" w:cs="Times New Roman"/>
                <w:color w:val="FFFFFF"/>
                <w:sz w:val="21"/>
              </w:rPr>
            </w:pPr>
            <w:r w:rsidRPr="00DB6714">
              <w:rPr>
                <w:rFonts w:ascii="Calibri" w:eastAsia="Times New Roman" w:hAnsi="Calibri" w:cs="Times New Roman"/>
                <w:color w:val="FFFFFF"/>
                <w:sz w:val="21"/>
                <w:szCs w:val="21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B6714" w:rsidRPr="00DB6714" w:rsidRDefault="00DB6714" w:rsidP="00DB6714">
            <w:pPr>
              <w:rPr>
                <w:rFonts w:ascii="Calibri" w:eastAsia="Times New Roman" w:hAnsi="Calibri" w:cs="Times New Roman"/>
                <w:color w:val="FFFFFF"/>
                <w:sz w:val="21"/>
              </w:rPr>
            </w:pPr>
            <w:r w:rsidRPr="00DB6714">
              <w:rPr>
                <w:rFonts w:ascii="Calibri" w:eastAsia="Times New Roman" w:hAnsi="Calibri" w:cs="Times New Roman"/>
                <w:color w:val="FFFFFF"/>
                <w:sz w:val="21"/>
                <w:szCs w:val="21"/>
              </w:rPr>
              <w:t> </w:t>
            </w:r>
          </w:p>
        </w:tc>
      </w:tr>
      <w:tr w:rsidR="00DB6714" w:rsidRPr="00DB6714" w:rsidTr="006A5F33">
        <w:trPr>
          <w:trHeight w:val="536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714" w:rsidRPr="00DB6714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  <w:r w:rsidRPr="00DB671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For all major project proposals submitted in the following four categories of Growth, Renovation, Replacement, and Research, institutions may identify their top 3 highest priority projects. </w:t>
            </w:r>
          </w:p>
        </w:tc>
      </w:tr>
      <w:tr w:rsidR="00DB6714" w:rsidRPr="00991F1C" w:rsidTr="006A5F33">
        <w:trPr>
          <w:trHeight w:val="274"/>
        </w:trPr>
        <w:tc>
          <w:tcPr>
            <w:tcW w:w="6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14" w:rsidRPr="00991F1C" w:rsidRDefault="00DB6714" w:rsidP="00991F1C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  <w:r w:rsidRPr="00991F1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1st Priority = </w:t>
            </w:r>
            <w:r w:rsidR="00991F1C" w:rsidRPr="00991F1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8</w:t>
            </w:r>
            <w:r w:rsidRPr="00991F1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points; 2nd Priority = </w:t>
            </w:r>
            <w:r w:rsidR="00991F1C" w:rsidRPr="00991F1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6</w:t>
            </w:r>
            <w:r w:rsidRPr="00991F1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points; 3rd Priority = </w:t>
            </w:r>
            <w:r w:rsidR="00991F1C" w:rsidRPr="00991F1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</w:t>
            </w:r>
            <w:r w:rsidRPr="00991F1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points.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14" w:rsidRPr="00991F1C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14" w:rsidRPr="00991F1C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</w:tr>
      <w:tr w:rsidR="00DB6714" w:rsidRPr="00991F1C" w:rsidTr="006A5F33">
        <w:trPr>
          <w:trHeight w:val="27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14" w:rsidRPr="00991F1C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14" w:rsidRPr="00991F1C" w:rsidRDefault="00DB6714" w:rsidP="00DB671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</w:rPr>
            </w:pPr>
            <w:r w:rsidRPr="00991F1C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Project Name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14" w:rsidRPr="00991F1C" w:rsidRDefault="00DB6714" w:rsidP="00DB671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</w:rPr>
            </w:pPr>
            <w:r w:rsidRPr="00991F1C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Category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14" w:rsidRPr="00991F1C" w:rsidRDefault="00DB6714" w:rsidP="00DB671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</w:rPr>
            </w:pPr>
            <w:r w:rsidRPr="00991F1C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Points</w:t>
            </w:r>
          </w:p>
        </w:tc>
      </w:tr>
      <w:tr w:rsidR="00DB6714" w:rsidRPr="00991F1C" w:rsidTr="006A5F33">
        <w:trPr>
          <w:trHeight w:val="2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14" w:rsidRPr="00991F1C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  <w:r w:rsidRPr="00991F1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1st Priority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14" w:rsidRPr="00991F1C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  <w:r w:rsidRPr="00991F1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14" w:rsidRPr="00991F1C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  <w:r w:rsidRPr="00991F1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14" w:rsidRPr="00991F1C" w:rsidRDefault="00991F1C" w:rsidP="00DB6714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</w:rPr>
            </w:pPr>
            <w:r w:rsidRPr="00991F1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8</w:t>
            </w:r>
          </w:p>
        </w:tc>
      </w:tr>
      <w:tr w:rsidR="00DB6714" w:rsidRPr="00991F1C" w:rsidTr="006A5F33">
        <w:trPr>
          <w:trHeight w:val="27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14" w:rsidRPr="00991F1C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  <w:r w:rsidRPr="00991F1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2nd Priority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14" w:rsidRPr="00991F1C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  <w:r w:rsidRPr="00991F1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14" w:rsidRPr="00991F1C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  <w:r w:rsidRPr="00991F1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14" w:rsidRPr="00991F1C" w:rsidRDefault="00991F1C" w:rsidP="00DB6714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</w:rPr>
            </w:pPr>
            <w:r w:rsidRPr="00991F1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6</w:t>
            </w:r>
          </w:p>
        </w:tc>
      </w:tr>
      <w:tr w:rsidR="00DB6714" w:rsidRPr="00991F1C" w:rsidTr="006A5F33">
        <w:trPr>
          <w:trHeight w:val="27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14" w:rsidRPr="00991F1C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  <w:r w:rsidRPr="00991F1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3rd Priority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14" w:rsidRPr="00991F1C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  <w:r w:rsidRPr="00991F1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14" w:rsidRPr="00991F1C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  <w:r w:rsidRPr="00991F1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14" w:rsidRPr="00991F1C" w:rsidRDefault="00991F1C" w:rsidP="00DB6714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</w:rPr>
            </w:pPr>
            <w:r w:rsidRPr="00991F1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DB6714" w:rsidRPr="00991F1C" w:rsidTr="006A5F33">
        <w:trPr>
          <w:trHeight w:val="58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14" w:rsidRPr="00991F1C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14" w:rsidRPr="00991F1C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14" w:rsidRPr="00991F1C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14" w:rsidRPr="00991F1C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</w:tr>
      <w:tr w:rsidR="00DB6714" w:rsidRPr="00991F1C" w:rsidTr="006A5F33">
        <w:trPr>
          <w:trHeight w:val="296"/>
        </w:trPr>
        <w:tc>
          <w:tcPr>
            <w:tcW w:w="6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B6714" w:rsidRPr="00991F1C" w:rsidRDefault="004A300B" w:rsidP="00DB6714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3"/>
                <w:szCs w:val="24"/>
              </w:rPr>
            </w:pPr>
            <w:r w:rsidRPr="00991F1C">
              <w:rPr>
                <w:rFonts w:ascii="Calibri" w:eastAsia="Times New Roman" w:hAnsi="Calibri" w:cs="Times New Roman"/>
                <w:b/>
                <w:bCs/>
                <w:color w:val="FFFFFF"/>
                <w:sz w:val="23"/>
                <w:szCs w:val="24"/>
              </w:rPr>
              <w:t>STAND-ALONE</w:t>
            </w:r>
            <w:r w:rsidR="00DB6714" w:rsidRPr="00991F1C">
              <w:rPr>
                <w:rFonts w:ascii="Calibri" w:eastAsia="Times New Roman" w:hAnsi="Calibri" w:cs="Times New Roman"/>
                <w:b/>
                <w:bCs/>
                <w:color w:val="FFFFFF"/>
                <w:sz w:val="23"/>
                <w:szCs w:val="24"/>
              </w:rPr>
              <w:t xml:space="preserve"> PROJECTS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B6714" w:rsidRPr="00991F1C" w:rsidRDefault="00DB6714" w:rsidP="00DB6714">
            <w:pPr>
              <w:rPr>
                <w:rFonts w:ascii="Calibri" w:eastAsia="Times New Roman" w:hAnsi="Calibri" w:cs="Times New Roman"/>
                <w:color w:val="FFFFFF"/>
                <w:sz w:val="21"/>
              </w:rPr>
            </w:pPr>
            <w:r w:rsidRPr="00991F1C">
              <w:rPr>
                <w:rFonts w:ascii="Calibri" w:eastAsia="Times New Roman" w:hAnsi="Calibri" w:cs="Times New Roman"/>
                <w:color w:val="FFFFFF"/>
                <w:sz w:val="21"/>
                <w:szCs w:val="21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B6714" w:rsidRPr="00991F1C" w:rsidRDefault="00DB6714" w:rsidP="00DB6714">
            <w:pPr>
              <w:rPr>
                <w:rFonts w:ascii="Calibri" w:eastAsia="Times New Roman" w:hAnsi="Calibri" w:cs="Times New Roman"/>
                <w:color w:val="FFFFFF"/>
                <w:sz w:val="21"/>
              </w:rPr>
            </w:pPr>
            <w:r w:rsidRPr="00991F1C">
              <w:rPr>
                <w:rFonts w:ascii="Calibri" w:eastAsia="Times New Roman" w:hAnsi="Calibri" w:cs="Times New Roman"/>
                <w:color w:val="FFFFFF"/>
                <w:sz w:val="21"/>
                <w:szCs w:val="21"/>
              </w:rPr>
              <w:t> </w:t>
            </w:r>
          </w:p>
        </w:tc>
      </w:tr>
      <w:tr w:rsidR="00DB6714" w:rsidRPr="00991F1C" w:rsidTr="006A5F33">
        <w:trPr>
          <w:trHeight w:val="536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714" w:rsidRPr="00991F1C" w:rsidRDefault="00DB6714" w:rsidP="004A300B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  <w:r w:rsidRPr="00991F1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For all </w:t>
            </w:r>
            <w:r w:rsidR="004A300B" w:rsidRPr="00991F1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stand-alone</w:t>
            </w:r>
            <w:r w:rsidRPr="00991F1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project proposals submitted in the following four categories of Growth, Renovation, Replacement, and Research, institutions may identify their top 3 highest priority projects. </w:t>
            </w:r>
          </w:p>
        </w:tc>
      </w:tr>
      <w:tr w:rsidR="00DB6714" w:rsidRPr="00991F1C" w:rsidTr="006A5F33">
        <w:trPr>
          <w:trHeight w:val="274"/>
        </w:trPr>
        <w:tc>
          <w:tcPr>
            <w:tcW w:w="6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14" w:rsidRPr="00991F1C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  <w:r w:rsidRPr="00991F1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1st Priority = 6 points; 2nd Priority = 4 points; 3rd Priority = 2 points.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14" w:rsidRPr="00991F1C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14" w:rsidRPr="00991F1C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</w:tr>
      <w:tr w:rsidR="00DB6714" w:rsidRPr="00991F1C" w:rsidTr="006A5F33">
        <w:trPr>
          <w:trHeight w:val="27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14" w:rsidRPr="00991F1C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14" w:rsidRPr="00991F1C" w:rsidRDefault="00DB6714" w:rsidP="00DB671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</w:rPr>
            </w:pPr>
            <w:r w:rsidRPr="00991F1C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Project Name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14" w:rsidRPr="00991F1C" w:rsidRDefault="00DB6714" w:rsidP="00DB671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</w:rPr>
            </w:pPr>
            <w:r w:rsidRPr="00991F1C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Category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14" w:rsidRPr="00991F1C" w:rsidRDefault="00DB6714" w:rsidP="00DB671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</w:rPr>
            </w:pPr>
            <w:r w:rsidRPr="00991F1C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Points</w:t>
            </w:r>
          </w:p>
        </w:tc>
      </w:tr>
      <w:tr w:rsidR="00DB6714" w:rsidRPr="00991F1C" w:rsidTr="006A5F33">
        <w:trPr>
          <w:trHeight w:val="2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14" w:rsidRPr="00991F1C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  <w:r w:rsidRPr="00991F1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1st Priority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14" w:rsidRPr="00991F1C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  <w:r w:rsidRPr="00991F1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14" w:rsidRPr="00991F1C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  <w:r w:rsidRPr="00991F1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14" w:rsidRPr="00991F1C" w:rsidRDefault="00DB6714" w:rsidP="00DB6714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</w:rPr>
            </w:pPr>
            <w:r w:rsidRPr="00991F1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6</w:t>
            </w:r>
          </w:p>
        </w:tc>
      </w:tr>
      <w:tr w:rsidR="00DB6714" w:rsidRPr="00991F1C" w:rsidTr="006A5F33">
        <w:trPr>
          <w:trHeight w:val="27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14" w:rsidRPr="00991F1C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  <w:r w:rsidRPr="00991F1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2nd Priority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14" w:rsidRPr="00991F1C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  <w:r w:rsidRPr="00991F1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14" w:rsidRPr="00991F1C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  <w:r w:rsidRPr="00991F1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14" w:rsidRPr="00991F1C" w:rsidRDefault="00DB6714" w:rsidP="00DB6714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</w:rPr>
            </w:pPr>
            <w:r w:rsidRPr="00991F1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DB6714" w:rsidRPr="00991F1C" w:rsidTr="006A5F33">
        <w:trPr>
          <w:trHeight w:val="27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14" w:rsidRPr="00991F1C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  <w:r w:rsidRPr="00991F1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3rd Priority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14" w:rsidRPr="00991F1C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  <w:r w:rsidRPr="00991F1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14" w:rsidRPr="00991F1C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  <w:r w:rsidRPr="00991F1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14" w:rsidRPr="00991F1C" w:rsidRDefault="00DB6714" w:rsidP="00DB6714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</w:rPr>
            </w:pPr>
            <w:r w:rsidRPr="00991F1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DB6714" w:rsidRPr="00991F1C" w:rsidTr="006A5F33">
        <w:trPr>
          <w:trHeight w:val="74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14" w:rsidRPr="00991F1C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14" w:rsidRPr="00991F1C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14" w:rsidRPr="00991F1C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14" w:rsidRPr="00991F1C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</w:tr>
      <w:tr w:rsidR="00047110" w:rsidRPr="00991F1C" w:rsidTr="006A5F33">
        <w:trPr>
          <w:trHeight w:val="342"/>
        </w:trPr>
        <w:tc>
          <w:tcPr>
            <w:tcW w:w="8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47110" w:rsidRPr="00991F1C" w:rsidRDefault="00047110" w:rsidP="00DB6714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3"/>
                <w:szCs w:val="24"/>
              </w:rPr>
            </w:pPr>
            <w:r w:rsidRPr="00991F1C">
              <w:rPr>
                <w:rFonts w:ascii="Calibri" w:eastAsia="Times New Roman" w:hAnsi="Calibri" w:cs="Times New Roman"/>
                <w:b/>
                <w:bCs/>
                <w:color w:val="FFFFFF"/>
                <w:sz w:val="23"/>
                <w:szCs w:val="24"/>
              </w:rPr>
              <w:t>PREDESIGN, INFRASTRUCTURE, AND ACQUISITION REQUESTS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47110" w:rsidRPr="00991F1C" w:rsidRDefault="00047110" w:rsidP="00DB6714">
            <w:pPr>
              <w:rPr>
                <w:rFonts w:ascii="Calibri" w:eastAsia="Times New Roman" w:hAnsi="Calibri" w:cs="Times New Roman"/>
                <w:color w:val="FFFFFF"/>
                <w:sz w:val="21"/>
              </w:rPr>
            </w:pPr>
            <w:r w:rsidRPr="00991F1C">
              <w:rPr>
                <w:rFonts w:ascii="Calibri" w:eastAsia="Times New Roman" w:hAnsi="Calibri" w:cs="Times New Roman"/>
                <w:color w:val="FFFFFF"/>
                <w:sz w:val="21"/>
                <w:szCs w:val="21"/>
              </w:rPr>
              <w:t> </w:t>
            </w:r>
          </w:p>
        </w:tc>
      </w:tr>
      <w:tr w:rsidR="00DB6714" w:rsidRPr="00991F1C" w:rsidTr="006A5F33">
        <w:trPr>
          <w:trHeight w:val="558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714" w:rsidRPr="00991F1C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  <w:r w:rsidRPr="00991F1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For all project proposals submitted in the following three categories: Predesign, Infrastructure, and Acquisition, institutions may identify their top 3 highest priority projects. </w:t>
            </w:r>
          </w:p>
        </w:tc>
      </w:tr>
      <w:tr w:rsidR="00DB6714" w:rsidRPr="00991F1C" w:rsidTr="006A5F33">
        <w:trPr>
          <w:trHeight w:val="274"/>
        </w:trPr>
        <w:tc>
          <w:tcPr>
            <w:tcW w:w="6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14" w:rsidRPr="00991F1C" w:rsidRDefault="00DB6714" w:rsidP="00991F1C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  <w:r w:rsidRPr="00991F1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1st Priority = </w:t>
            </w:r>
            <w:r w:rsidR="00991F1C" w:rsidRPr="00991F1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5</w:t>
            </w:r>
            <w:r w:rsidRPr="00991F1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points; 2nd Priority = </w:t>
            </w:r>
            <w:r w:rsidR="00991F1C" w:rsidRPr="00991F1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3</w:t>
            </w:r>
            <w:r w:rsidRPr="00991F1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points; 3rd Priority = 2 points.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14" w:rsidRPr="00991F1C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14" w:rsidRPr="00991F1C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</w:tr>
      <w:tr w:rsidR="00DB6714" w:rsidRPr="00991F1C" w:rsidTr="006A5F33">
        <w:trPr>
          <w:trHeight w:val="27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14" w:rsidRPr="00991F1C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14" w:rsidRPr="00991F1C" w:rsidRDefault="00DB6714" w:rsidP="00DB671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</w:rPr>
            </w:pPr>
            <w:r w:rsidRPr="00991F1C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Project Name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14" w:rsidRPr="00991F1C" w:rsidRDefault="00DB6714" w:rsidP="00DB671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</w:rPr>
            </w:pPr>
            <w:r w:rsidRPr="00991F1C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Category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14" w:rsidRPr="00991F1C" w:rsidRDefault="00DB6714" w:rsidP="00DB671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</w:rPr>
            </w:pPr>
            <w:r w:rsidRPr="00991F1C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Points</w:t>
            </w:r>
          </w:p>
        </w:tc>
      </w:tr>
      <w:tr w:rsidR="00DB6714" w:rsidRPr="00991F1C" w:rsidTr="006A5F33">
        <w:trPr>
          <w:trHeight w:val="2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14" w:rsidRPr="00991F1C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  <w:r w:rsidRPr="00991F1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1st Priority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14" w:rsidRPr="00991F1C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  <w:r w:rsidRPr="00991F1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14" w:rsidRPr="00991F1C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  <w:r w:rsidRPr="00991F1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14" w:rsidRPr="00991F1C" w:rsidRDefault="00991F1C" w:rsidP="00DB6714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</w:rPr>
            </w:pPr>
            <w:r w:rsidRPr="00991F1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5</w:t>
            </w:r>
          </w:p>
        </w:tc>
      </w:tr>
      <w:tr w:rsidR="00DB6714" w:rsidRPr="00991F1C" w:rsidTr="006A5F33">
        <w:trPr>
          <w:trHeight w:val="27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14" w:rsidRPr="00991F1C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  <w:r w:rsidRPr="00991F1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2nd Priority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14" w:rsidRPr="00991F1C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  <w:r w:rsidRPr="00991F1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14" w:rsidRPr="00991F1C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  <w:r w:rsidRPr="00991F1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14" w:rsidRPr="00991F1C" w:rsidRDefault="00991F1C" w:rsidP="00DB6714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</w:rPr>
            </w:pPr>
            <w:r w:rsidRPr="00991F1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3</w:t>
            </w:r>
          </w:p>
        </w:tc>
      </w:tr>
      <w:tr w:rsidR="00DB6714" w:rsidRPr="00991F1C" w:rsidTr="006A5F33">
        <w:trPr>
          <w:trHeight w:val="27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14" w:rsidRPr="00991F1C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  <w:r w:rsidRPr="00991F1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3rd Priority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14" w:rsidRPr="00991F1C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  <w:r w:rsidRPr="00991F1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14" w:rsidRPr="00991F1C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  <w:r w:rsidRPr="00991F1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14" w:rsidRPr="00991F1C" w:rsidRDefault="00DB6714" w:rsidP="00DB6714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</w:rPr>
            </w:pPr>
            <w:r w:rsidRPr="00991F1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DB6714" w:rsidRPr="00991F1C" w:rsidTr="006A5F33">
        <w:trPr>
          <w:trHeight w:val="27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14" w:rsidRPr="00991F1C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14" w:rsidRPr="00991F1C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14" w:rsidRPr="00991F1C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14" w:rsidRPr="00991F1C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</w:tr>
      <w:tr w:rsidR="00DB6714" w:rsidRPr="00DB6714" w:rsidTr="006A5F33">
        <w:trPr>
          <w:trHeight w:val="27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14" w:rsidRPr="00DB6714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14" w:rsidRPr="00DB6714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14" w:rsidRPr="00DB6714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14" w:rsidRPr="00DB6714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</w:tr>
      <w:tr w:rsidR="00DB6714" w:rsidRPr="00DB6714" w:rsidTr="006A5F33">
        <w:trPr>
          <w:trHeight w:val="274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14" w:rsidRPr="00DB6714" w:rsidRDefault="00DB6714" w:rsidP="00833F45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  <w:r w:rsidRPr="00DB671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Please</w:t>
            </w:r>
            <w:r w:rsidR="00833F45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complete and </w:t>
            </w:r>
            <w:r w:rsidRPr="00DB671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e-mail </w:t>
            </w:r>
            <w:r w:rsidR="00C575F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a PDF</w:t>
            </w:r>
            <w:r w:rsidRPr="00DB671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version of this form to </w:t>
            </w:r>
            <w:hyperlink r:id="rId5" w:history="1">
              <w:r w:rsidR="00D01BFF" w:rsidRPr="0053768A">
                <w:rPr>
                  <w:rStyle w:val="Hyperlink"/>
                  <w:rFonts w:ascii="Calibri" w:eastAsia="Times New Roman" w:hAnsi="Calibri" w:cs="Times New Roman"/>
                  <w:sz w:val="21"/>
                  <w:szCs w:val="21"/>
                </w:rPr>
                <w:t>gene.emmans@ofm.wa.gov</w:t>
              </w:r>
            </w:hyperlink>
            <w:r w:rsidR="00D01BFF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. </w:t>
            </w:r>
          </w:p>
        </w:tc>
      </w:tr>
    </w:tbl>
    <w:p w:rsidR="0082202D" w:rsidRPr="006A5F33" w:rsidRDefault="0082202D" w:rsidP="006A5F33">
      <w:pPr>
        <w:rPr>
          <w:sz w:val="23"/>
          <w:szCs w:val="23"/>
        </w:rPr>
      </w:pPr>
    </w:p>
    <w:sectPr w:rsidR="0082202D" w:rsidRPr="006A5F33" w:rsidSect="006A5F33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714"/>
    <w:rsid w:val="00047110"/>
    <w:rsid w:val="000564D0"/>
    <w:rsid w:val="000A4A44"/>
    <w:rsid w:val="001C0665"/>
    <w:rsid w:val="002C1F6A"/>
    <w:rsid w:val="00342165"/>
    <w:rsid w:val="0039511F"/>
    <w:rsid w:val="004A300B"/>
    <w:rsid w:val="006A5F33"/>
    <w:rsid w:val="0082202D"/>
    <w:rsid w:val="00833F45"/>
    <w:rsid w:val="00991F1C"/>
    <w:rsid w:val="00C575F9"/>
    <w:rsid w:val="00D01BFF"/>
    <w:rsid w:val="00D2472D"/>
    <w:rsid w:val="00DB6714"/>
    <w:rsid w:val="00E764EF"/>
    <w:rsid w:val="00F53BF1"/>
    <w:rsid w:val="00FB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16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1B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1B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16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1B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1B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ne.emmans@ofm.w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Financial Management, State of Washington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Thomas</dc:creator>
  <cp:lastModifiedBy>Lien, Laurie (OFM)</cp:lastModifiedBy>
  <cp:revision>2</cp:revision>
  <cp:lastPrinted>2016-06-16T18:49:00Z</cp:lastPrinted>
  <dcterms:created xsi:type="dcterms:W3CDTF">2016-06-16T21:03:00Z</dcterms:created>
  <dcterms:modified xsi:type="dcterms:W3CDTF">2016-06-16T21:03:00Z</dcterms:modified>
</cp:coreProperties>
</file>