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69DA" w14:textId="0240F90E" w:rsidR="00312FF1" w:rsidRPr="003E4161" w:rsidRDefault="00312FF1">
      <w:pPr>
        <w:rPr>
          <w:b/>
          <w:u w:val="single"/>
        </w:rPr>
      </w:pPr>
      <w:r>
        <w:t xml:space="preserve">Bidder Instructions:  This section requires the Bidder to attest to its ability to meet the performance and service requirements of this RFQ.  </w:t>
      </w:r>
      <w:r w:rsidRPr="003E4161">
        <w:rPr>
          <w:b/>
          <w:u w:val="single"/>
        </w:rPr>
        <w:t xml:space="preserve">Bidder </w:t>
      </w:r>
      <w:r w:rsidR="003B4C22">
        <w:rPr>
          <w:b/>
          <w:u w:val="single"/>
        </w:rPr>
        <w:t>must</w:t>
      </w:r>
      <w:r w:rsidRPr="003E4161">
        <w:rPr>
          <w:b/>
          <w:u w:val="single"/>
        </w:rPr>
        <w:t xml:space="preserve"> </w:t>
      </w:r>
      <w:r w:rsidR="00456F26" w:rsidRPr="003E4161">
        <w:rPr>
          <w:b/>
          <w:u w:val="single"/>
        </w:rPr>
        <w:t xml:space="preserve">confirm that they meet the mandatory requirements by answering yes.  </w:t>
      </w:r>
      <w:r w:rsidR="00D5568B" w:rsidRPr="003E4161">
        <w:rPr>
          <w:b/>
          <w:u w:val="single"/>
        </w:rPr>
        <w:t>Additional comments will not be accepted and may result in disqualification.</w:t>
      </w:r>
    </w:p>
    <w:p w14:paraId="6AD2B5A5" w14:textId="77777777" w:rsidR="00312FF1" w:rsidRPr="00312FF1" w:rsidRDefault="001875AB">
      <w:pPr>
        <w:rPr>
          <w:b/>
        </w:rPr>
      </w:pPr>
      <w:r>
        <w:rPr>
          <w:b/>
        </w:rPr>
        <w:t xml:space="preserve">ETHERNET </w:t>
      </w:r>
      <w:r w:rsidR="00312FF1" w:rsidRPr="00312FF1">
        <w:rPr>
          <w:b/>
        </w:rPr>
        <w:t>PERFORMANCE REQUIREMENTS:</w:t>
      </w:r>
    </w:p>
    <w:tbl>
      <w:tblPr>
        <w:tblStyle w:val="TableGrid"/>
        <w:tblW w:w="9715" w:type="dxa"/>
        <w:tblLook w:val="04A0" w:firstRow="1" w:lastRow="0" w:firstColumn="1" w:lastColumn="0" w:noHBand="0" w:noVBand="1"/>
      </w:tblPr>
      <w:tblGrid>
        <w:gridCol w:w="958"/>
        <w:gridCol w:w="2580"/>
        <w:gridCol w:w="4938"/>
        <w:gridCol w:w="1239"/>
      </w:tblGrid>
      <w:tr w:rsidR="00312FF1" w:rsidRPr="00312FF1" w14:paraId="2B96CE0A" w14:textId="77777777" w:rsidTr="00736DF5">
        <w:tc>
          <w:tcPr>
            <w:tcW w:w="966" w:type="dxa"/>
          </w:tcPr>
          <w:p w14:paraId="308F78E6" w14:textId="77777777" w:rsidR="00312FF1" w:rsidRPr="00131F55" w:rsidRDefault="00312FF1">
            <w:pPr>
              <w:rPr>
                <w:b/>
              </w:rPr>
            </w:pPr>
            <w:r w:rsidRPr="00131F55">
              <w:rPr>
                <w:b/>
              </w:rPr>
              <w:t>Section</w:t>
            </w:r>
          </w:p>
        </w:tc>
        <w:tc>
          <w:tcPr>
            <w:tcW w:w="2699" w:type="dxa"/>
          </w:tcPr>
          <w:p w14:paraId="0B1DD012" w14:textId="77777777" w:rsidR="00312FF1" w:rsidRPr="00312FF1" w:rsidRDefault="00312FF1">
            <w:pPr>
              <w:rPr>
                <w:b/>
              </w:rPr>
            </w:pPr>
            <w:r>
              <w:rPr>
                <w:b/>
              </w:rPr>
              <w:t>Name</w:t>
            </w:r>
          </w:p>
        </w:tc>
        <w:tc>
          <w:tcPr>
            <w:tcW w:w="5330" w:type="dxa"/>
          </w:tcPr>
          <w:p w14:paraId="11C40514" w14:textId="530B902D" w:rsidR="00312FF1" w:rsidRPr="00312FF1" w:rsidRDefault="003B4C22">
            <w:pPr>
              <w:rPr>
                <w:b/>
              </w:rPr>
            </w:pPr>
            <w:r>
              <w:rPr>
                <w:b/>
              </w:rPr>
              <w:t>Mandatory Requirement Description</w:t>
            </w:r>
          </w:p>
        </w:tc>
        <w:tc>
          <w:tcPr>
            <w:tcW w:w="720" w:type="dxa"/>
          </w:tcPr>
          <w:p w14:paraId="06203EFE" w14:textId="3F8961C3" w:rsidR="003B4C22" w:rsidRDefault="00312FF1">
            <w:pPr>
              <w:jc w:val="center"/>
              <w:rPr>
                <w:b/>
              </w:rPr>
            </w:pPr>
            <w:r>
              <w:rPr>
                <w:b/>
              </w:rPr>
              <w:t xml:space="preserve">Mandatory </w:t>
            </w:r>
            <w:r w:rsidR="002E2D3B">
              <w:rPr>
                <w:b/>
              </w:rPr>
              <w:t xml:space="preserve">Met </w:t>
            </w:r>
            <w:r w:rsidR="00456F26">
              <w:rPr>
                <w:b/>
              </w:rPr>
              <w:t>(</w:t>
            </w:r>
            <w:r>
              <w:rPr>
                <w:b/>
              </w:rPr>
              <w:t>YES</w:t>
            </w:r>
            <w:r w:rsidR="003B4C22">
              <w:rPr>
                <w:b/>
              </w:rPr>
              <w:t>/NO</w:t>
            </w:r>
            <w:r w:rsidR="00456F26">
              <w:rPr>
                <w:b/>
              </w:rPr>
              <w:t>)</w:t>
            </w:r>
          </w:p>
          <w:p w14:paraId="28038F22" w14:textId="292AFB6C" w:rsidR="00312FF1" w:rsidRPr="00312FF1" w:rsidRDefault="00312FF1">
            <w:pPr>
              <w:jc w:val="center"/>
              <w:rPr>
                <w:b/>
              </w:rPr>
            </w:pPr>
            <w:r>
              <w:rPr>
                <w:b/>
              </w:rPr>
              <w:t xml:space="preserve"> </w:t>
            </w:r>
          </w:p>
        </w:tc>
      </w:tr>
      <w:tr w:rsidR="00312FF1" w14:paraId="16304A4E" w14:textId="77777777" w:rsidTr="00736DF5">
        <w:tc>
          <w:tcPr>
            <w:tcW w:w="966" w:type="dxa"/>
          </w:tcPr>
          <w:p w14:paraId="536B226F" w14:textId="77777777" w:rsidR="00312FF1" w:rsidRPr="00131F55" w:rsidRDefault="00312FF1" w:rsidP="00312FF1">
            <w:pPr>
              <w:jc w:val="center"/>
              <w:rPr>
                <w:b/>
              </w:rPr>
            </w:pPr>
            <w:r w:rsidRPr="00131F55">
              <w:rPr>
                <w:b/>
              </w:rPr>
              <w:t>4.1</w:t>
            </w:r>
          </w:p>
        </w:tc>
        <w:tc>
          <w:tcPr>
            <w:tcW w:w="2699" w:type="dxa"/>
          </w:tcPr>
          <w:p w14:paraId="5014DD22" w14:textId="77777777" w:rsidR="00312FF1" w:rsidRDefault="00312FF1">
            <w:r>
              <w:t>Ethernet Performance Requirements Assurance</w:t>
            </w:r>
          </w:p>
        </w:tc>
        <w:tc>
          <w:tcPr>
            <w:tcW w:w="5330" w:type="dxa"/>
          </w:tcPr>
          <w:p w14:paraId="4B742EE7" w14:textId="77777777" w:rsidR="00312FF1" w:rsidRDefault="00312FF1" w:rsidP="002E2D3B">
            <w:r>
              <w:t xml:space="preserve">The Bidder has </w:t>
            </w:r>
            <w:r w:rsidR="002E2D3B">
              <w:t xml:space="preserve">NO </w:t>
            </w:r>
            <w:r>
              <w:t xml:space="preserve">alternative specifications or requirements to those </w:t>
            </w:r>
            <w:r w:rsidR="002E2D3B">
              <w:t xml:space="preserve">requirements </w:t>
            </w:r>
            <w:r>
              <w:t xml:space="preserve">listed in this document. </w:t>
            </w:r>
          </w:p>
        </w:tc>
        <w:tc>
          <w:tcPr>
            <w:tcW w:w="720" w:type="dxa"/>
          </w:tcPr>
          <w:p w14:paraId="43382DAF" w14:textId="77777777" w:rsidR="00312FF1" w:rsidRDefault="00312FF1" w:rsidP="00131F55">
            <w:pPr>
              <w:jc w:val="center"/>
            </w:pPr>
          </w:p>
          <w:p w14:paraId="5D3D5D47" w14:textId="6F1AE849" w:rsidR="00131F55" w:rsidRDefault="00131F55" w:rsidP="00131F55">
            <w:pPr>
              <w:jc w:val="center"/>
            </w:pPr>
          </w:p>
        </w:tc>
      </w:tr>
      <w:tr w:rsidR="002E2D3B" w14:paraId="5B9B1F65" w14:textId="77777777" w:rsidTr="00736DF5">
        <w:tc>
          <w:tcPr>
            <w:tcW w:w="966" w:type="dxa"/>
          </w:tcPr>
          <w:p w14:paraId="559F602F" w14:textId="77777777" w:rsidR="002E2D3B" w:rsidRPr="00131F55" w:rsidRDefault="002E2D3B" w:rsidP="00312FF1">
            <w:pPr>
              <w:jc w:val="center"/>
              <w:rPr>
                <w:b/>
              </w:rPr>
            </w:pPr>
            <w:r w:rsidRPr="00131F55">
              <w:rPr>
                <w:b/>
              </w:rPr>
              <w:t>4.2</w:t>
            </w:r>
          </w:p>
        </w:tc>
        <w:tc>
          <w:tcPr>
            <w:tcW w:w="2699" w:type="dxa"/>
          </w:tcPr>
          <w:p w14:paraId="5E39E0B6" w14:textId="77777777" w:rsidR="002E2D3B" w:rsidRDefault="002E2D3B">
            <w:r>
              <w:t>Service Availability</w:t>
            </w:r>
          </w:p>
        </w:tc>
        <w:tc>
          <w:tcPr>
            <w:tcW w:w="5330" w:type="dxa"/>
          </w:tcPr>
          <w:p w14:paraId="6D6E86B3" w14:textId="77777777" w:rsidR="002E2D3B" w:rsidRDefault="002E2D3B" w:rsidP="002E2D3B">
            <w:r>
              <w:rPr>
                <w:rFonts w:cs="Arial"/>
              </w:rPr>
              <w:t>Bidder</w:t>
            </w:r>
            <w:r w:rsidRPr="00690EFC">
              <w:rPr>
                <w:rFonts w:cs="Arial"/>
              </w:rPr>
              <w:t xml:space="preserve"> Ethernet service must be available twenty-four (24) hours per day, three hundred sixty five (365) calendar days per year</w:t>
            </w:r>
            <w:r>
              <w:rPr>
                <w:rFonts w:cs="Arial"/>
              </w:rPr>
              <w:t>.</w:t>
            </w:r>
          </w:p>
        </w:tc>
        <w:tc>
          <w:tcPr>
            <w:tcW w:w="720" w:type="dxa"/>
          </w:tcPr>
          <w:p w14:paraId="44326009" w14:textId="77777777" w:rsidR="002E2D3B" w:rsidRDefault="002E2D3B" w:rsidP="00131F55">
            <w:pPr>
              <w:jc w:val="center"/>
            </w:pPr>
          </w:p>
        </w:tc>
      </w:tr>
      <w:tr w:rsidR="002E2D3B" w14:paraId="088012A9" w14:textId="77777777" w:rsidTr="00736DF5">
        <w:tc>
          <w:tcPr>
            <w:tcW w:w="966" w:type="dxa"/>
          </w:tcPr>
          <w:p w14:paraId="691055A2" w14:textId="77777777" w:rsidR="002E2D3B" w:rsidRPr="00131F55" w:rsidRDefault="002E2D3B" w:rsidP="00312FF1">
            <w:pPr>
              <w:jc w:val="center"/>
              <w:rPr>
                <w:b/>
              </w:rPr>
            </w:pPr>
            <w:r w:rsidRPr="00131F55">
              <w:rPr>
                <w:b/>
              </w:rPr>
              <w:t>4.3</w:t>
            </w:r>
          </w:p>
        </w:tc>
        <w:tc>
          <w:tcPr>
            <w:tcW w:w="2699" w:type="dxa"/>
          </w:tcPr>
          <w:p w14:paraId="32B20FEE" w14:textId="77777777" w:rsidR="002E2D3B" w:rsidRDefault="002E2D3B">
            <w:r>
              <w:t>Service Reliability</w:t>
            </w:r>
          </w:p>
        </w:tc>
        <w:tc>
          <w:tcPr>
            <w:tcW w:w="5330" w:type="dxa"/>
          </w:tcPr>
          <w:p w14:paraId="7419DC66" w14:textId="77777777" w:rsidR="002E2D3B" w:rsidRDefault="002E2D3B" w:rsidP="002E2D3B">
            <w:r>
              <w:rPr>
                <w:rFonts w:cs="Arial"/>
              </w:rPr>
              <w:t>Bidder</w:t>
            </w:r>
            <w:r w:rsidRPr="00690EFC">
              <w:rPr>
                <w:rFonts w:cs="Arial"/>
              </w:rPr>
              <w:t xml:space="preserve"> service must </w:t>
            </w:r>
            <w:r>
              <w:rPr>
                <w:rFonts w:cs="Arial"/>
              </w:rPr>
              <w:t>be available at specified performance for</w:t>
            </w:r>
            <w:r w:rsidRPr="00690EFC">
              <w:rPr>
                <w:rFonts w:cs="Arial"/>
              </w:rPr>
              <w:t xml:space="preserve"> a minimum 99.9 percent of the time during </w:t>
            </w:r>
            <w:r w:rsidR="008A7854">
              <w:t>each calendar month.</w:t>
            </w:r>
          </w:p>
        </w:tc>
        <w:tc>
          <w:tcPr>
            <w:tcW w:w="720" w:type="dxa"/>
          </w:tcPr>
          <w:p w14:paraId="1F292513" w14:textId="77777777" w:rsidR="002E2D3B" w:rsidRDefault="002E2D3B" w:rsidP="00131F55">
            <w:pPr>
              <w:jc w:val="center"/>
            </w:pPr>
          </w:p>
        </w:tc>
      </w:tr>
      <w:tr w:rsidR="002E2D3B" w14:paraId="644CFD3C" w14:textId="77777777" w:rsidTr="00736DF5">
        <w:tc>
          <w:tcPr>
            <w:tcW w:w="966" w:type="dxa"/>
          </w:tcPr>
          <w:p w14:paraId="34589F2F" w14:textId="77777777" w:rsidR="002E2D3B" w:rsidRPr="00131F55" w:rsidRDefault="002E2D3B" w:rsidP="00312FF1">
            <w:pPr>
              <w:jc w:val="center"/>
              <w:rPr>
                <w:b/>
              </w:rPr>
            </w:pPr>
            <w:r w:rsidRPr="00131F55">
              <w:rPr>
                <w:b/>
              </w:rPr>
              <w:t>4.4</w:t>
            </w:r>
          </w:p>
        </w:tc>
        <w:tc>
          <w:tcPr>
            <w:tcW w:w="2699" w:type="dxa"/>
          </w:tcPr>
          <w:p w14:paraId="46DF93FB" w14:textId="77777777" w:rsidR="002E2D3B" w:rsidRDefault="002E2D3B">
            <w:r>
              <w:t>Service Performance</w:t>
            </w:r>
          </w:p>
        </w:tc>
        <w:tc>
          <w:tcPr>
            <w:tcW w:w="5330" w:type="dxa"/>
          </w:tcPr>
          <w:p w14:paraId="0A3CF015" w14:textId="77777777" w:rsidR="002E2D3B" w:rsidRDefault="002E2D3B" w:rsidP="002E2D3B">
            <w:pPr>
              <w:rPr>
                <w:rFonts w:cs="Arial"/>
              </w:rPr>
            </w:pPr>
            <w:r>
              <w:rPr>
                <w:rFonts w:cs="Arial"/>
              </w:rPr>
              <w:t xml:space="preserve">Purchaser is entitled to </w:t>
            </w:r>
            <w:r w:rsidRPr="00690EFC">
              <w:rPr>
                <w:rFonts w:cs="Arial"/>
              </w:rPr>
              <w:t xml:space="preserve">receive from </w:t>
            </w:r>
            <w:r>
              <w:rPr>
                <w:rFonts w:cs="Arial"/>
              </w:rPr>
              <w:t xml:space="preserve">Bidder </w:t>
            </w:r>
            <w:r w:rsidRPr="00690EFC">
              <w:rPr>
                <w:rFonts w:cs="Arial"/>
              </w:rPr>
              <w:t>the agreed upon bandwidth capacity</w:t>
            </w:r>
            <w:r>
              <w:rPr>
                <w:rFonts w:cs="Arial"/>
              </w:rPr>
              <w:t xml:space="preserve"> or better</w:t>
            </w:r>
            <w:r w:rsidRPr="00690EFC">
              <w:rPr>
                <w:rFonts w:cs="Arial"/>
              </w:rPr>
              <w:t xml:space="preserve"> 24</w:t>
            </w:r>
            <w:r>
              <w:rPr>
                <w:rFonts w:cs="Arial"/>
              </w:rPr>
              <w:t xml:space="preserve"> </w:t>
            </w:r>
            <w:r w:rsidR="008A7854">
              <w:rPr>
                <w:rFonts w:cs="Arial"/>
              </w:rPr>
              <w:t xml:space="preserve">hours </w:t>
            </w:r>
            <w:r>
              <w:rPr>
                <w:rFonts w:cs="Arial"/>
              </w:rPr>
              <w:t xml:space="preserve">per day, </w:t>
            </w:r>
            <w:r w:rsidRPr="00690EFC">
              <w:rPr>
                <w:rFonts w:cs="Arial"/>
              </w:rPr>
              <w:t>7</w:t>
            </w:r>
            <w:r>
              <w:rPr>
                <w:rFonts w:cs="Arial"/>
              </w:rPr>
              <w:t xml:space="preserve"> days per week</w:t>
            </w:r>
            <w:r w:rsidRPr="00690EFC">
              <w:rPr>
                <w:rFonts w:cs="Arial"/>
              </w:rPr>
              <w:t xml:space="preserve"> for the duration of the service term. For example, if </w:t>
            </w:r>
            <w:r>
              <w:rPr>
                <w:rFonts w:cs="Arial"/>
              </w:rPr>
              <w:t>OFM</w:t>
            </w:r>
            <w:r w:rsidRPr="00690EFC">
              <w:rPr>
                <w:rFonts w:cs="Arial"/>
              </w:rPr>
              <w:t xml:space="preserve"> contracts with </w:t>
            </w:r>
            <w:r>
              <w:rPr>
                <w:rFonts w:cs="Arial"/>
              </w:rPr>
              <w:t>Bidder</w:t>
            </w:r>
            <w:r w:rsidRPr="00690EFC">
              <w:rPr>
                <w:rFonts w:cs="Arial"/>
              </w:rPr>
              <w:t xml:space="preserve"> for a 100Mbps circuit between two of </w:t>
            </w:r>
            <w:r>
              <w:rPr>
                <w:rFonts w:cs="Arial"/>
              </w:rPr>
              <w:t>OFM’s</w:t>
            </w:r>
            <w:r w:rsidRPr="00690EFC">
              <w:rPr>
                <w:rFonts w:cs="Arial"/>
              </w:rPr>
              <w:t xml:space="preserve"> endpoints then </w:t>
            </w:r>
            <w:r>
              <w:rPr>
                <w:rFonts w:cs="Arial"/>
              </w:rPr>
              <w:t>OFM</w:t>
            </w:r>
            <w:r w:rsidRPr="00690EFC">
              <w:rPr>
                <w:rFonts w:cs="Arial"/>
              </w:rPr>
              <w:t xml:space="preserve"> will always have 100Mbps of capacity available for </w:t>
            </w:r>
            <w:r>
              <w:rPr>
                <w:rFonts w:cs="Arial"/>
              </w:rPr>
              <w:t>OFM’s</w:t>
            </w:r>
            <w:r w:rsidRPr="00690EFC">
              <w:rPr>
                <w:rFonts w:cs="Arial"/>
              </w:rPr>
              <w:t xml:space="preserve"> sole use between those endpoints.    </w:t>
            </w:r>
            <w:r>
              <w:rPr>
                <w:rFonts w:cs="Arial"/>
              </w:rPr>
              <w:t>Bidder</w:t>
            </w:r>
            <w:r w:rsidRPr="00690EFC">
              <w:rPr>
                <w:rFonts w:cs="Arial"/>
              </w:rPr>
              <w:t xml:space="preserve"> may oversubscribe their networks as long as </w:t>
            </w:r>
            <w:r>
              <w:rPr>
                <w:rFonts w:cs="Arial"/>
              </w:rPr>
              <w:t>OFM</w:t>
            </w:r>
            <w:r w:rsidRPr="00690EFC">
              <w:rPr>
                <w:rFonts w:cs="Arial"/>
              </w:rPr>
              <w:t xml:space="preserve"> packets are not dropped when overall </w:t>
            </w:r>
            <w:r>
              <w:rPr>
                <w:rFonts w:cs="Arial"/>
              </w:rPr>
              <w:t>OFM</w:t>
            </w:r>
            <w:r w:rsidRPr="00690EFC">
              <w:rPr>
                <w:rFonts w:cs="Arial"/>
              </w:rPr>
              <w:t xml:space="preserve"> use is within the purchased gu</w:t>
            </w:r>
            <w:r>
              <w:rPr>
                <w:rFonts w:cs="Arial"/>
              </w:rPr>
              <w:t>aranteed bandwidth profile.</w:t>
            </w:r>
          </w:p>
        </w:tc>
        <w:tc>
          <w:tcPr>
            <w:tcW w:w="720" w:type="dxa"/>
          </w:tcPr>
          <w:p w14:paraId="5ED31EAF" w14:textId="77777777" w:rsidR="002E2D3B" w:rsidRDefault="002E2D3B" w:rsidP="00131F55">
            <w:pPr>
              <w:jc w:val="center"/>
            </w:pPr>
          </w:p>
        </w:tc>
      </w:tr>
      <w:tr w:rsidR="002E2D3B" w14:paraId="1C34085E" w14:textId="77777777" w:rsidTr="00736DF5">
        <w:tc>
          <w:tcPr>
            <w:tcW w:w="966" w:type="dxa"/>
          </w:tcPr>
          <w:p w14:paraId="789BC295" w14:textId="77777777" w:rsidR="002E2D3B" w:rsidRPr="00131F55" w:rsidRDefault="002E2D3B" w:rsidP="00312FF1">
            <w:pPr>
              <w:jc w:val="center"/>
              <w:rPr>
                <w:b/>
              </w:rPr>
            </w:pPr>
            <w:r w:rsidRPr="00131F55">
              <w:rPr>
                <w:b/>
              </w:rPr>
              <w:t>4.5</w:t>
            </w:r>
          </w:p>
        </w:tc>
        <w:tc>
          <w:tcPr>
            <w:tcW w:w="2699" w:type="dxa"/>
          </w:tcPr>
          <w:p w14:paraId="0A84BB87" w14:textId="77777777" w:rsidR="002E2D3B" w:rsidRDefault="002E2D3B">
            <w:r>
              <w:t>Frame Delay (Latency)</w:t>
            </w:r>
          </w:p>
        </w:tc>
        <w:tc>
          <w:tcPr>
            <w:tcW w:w="5330" w:type="dxa"/>
          </w:tcPr>
          <w:p w14:paraId="211AE504" w14:textId="6DED6945" w:rsidR="002E2D3B" w:rsidRDefault="002E2D3B" w:rsidP="002E2D3B">
            <w:pPr>
              <w:rPr>
                <w:rFonts w:cs="Arial"/>
              </w:rPr>
            </w:pPr>
            <w:r w:rsidRPr="00690EFC">
              <w:rPr>
                <w:rFonts w:cs="Arial"/>
              </w:rPr>
              <w:t xml:space="preserve">The </w:t>
            </w:r>
            <w:r>
              <w:rPr>
                <w:rFonts w:cs="Arial"/>
              </w:rPr>
              <w:t>Bidder</w:t>
            </w:r>
            <w:r w:rsidRPr="00690EFC">
              <w:rPr>
                <w:rFonts w:cs="Arial"/>
              </w:rPr>
              <w:t xml:space="preserve"> </w:t>
            </w:r>
            <w:r w:rsidR="008A7854" w:rsidRPr="008A7854">
              <w:rPr>
                <w:rFonts w:cs="Arial"/>
              </w:rPr>
              <w:t>ten (10)</w:t>
            </w:r>
            <w:r w:rsidRPr="00690EFC">
              <w:rPr>
                <w:rFonts w:cs="Arial"/>
              </w:rPr>
              <w:t xml:space="preserve"> minute average One-way Frame Delay, as defined by the MEF standards in MEF 10.3, </w:t>
            </w:r>
            <w:r w:rsidR="006B4427">
              <w:rPr>
                <w:rFonts w:cs="Arial"/>
              </w:rPr>
              <w:t>must</w:t>
            </w:r>
            <w:r w:rsidR="006B4427" w:rsidRPr="00690EFC">
              <w:rPr>
                <w:rFonts w:cs="Arial"/>
              </w:rPr>
              <w:t xml:space="preserve"> </w:t>
            </w:r>
            <w:r w:rsidRPr="00690EFC">
              <w:rPr>
                <w:rFonts w:cs="Arial"/>
              </w:rPr>
              <w:t xml:space="preserve">be &lt; 15 </w:t>
            </w:r>
            <w:proofErr w:type="spellStart"/>
            <w:r w:rsidRPr="00690EFC">
              <w:rPr>
                <w:rFonts w:cs="Arial"/>
              </w:rPr>
              <w:t>ms.</w:t>
            </w:r>
            <w:proofErr w:type="spellEnd"/>
            <w:r w:rsidRPr="00690EFC">
              <w:rPr>
                <w:rFonts w:cs="Arial"/>
              </w:rPr>
              <w:t xml:space="preserve"> One-way is defined as “the time required to transmit a Service Frame from the ingress </w:t>
            </w:r>
            <w:r>
              <w:rPr>
                <w:rFonts w:cs="Arial"/>
              </w:rPr>
              <w:t>UNI to the egress UNI.”</w:t>
            </w:r>
          </w:p>
        </w:tc>
        <w:tc>
          <w:tcPr>
            <w:tcW w:w="720" w:type="dxa"/>
          </w:tcPr>
          <w:p w14:paraId="1FD07C0F" w14:textId="77777777" w:rsidR="002E2D3B" w:rsidRDefault="002E2D3B" w:rsidP="00131F55">
            <w:pPr>
              <w:jc w:val="center"/>
            </w:pPr>
          </w:p>
        </w:tc>
      </w:tr>
      <w:tr w:rsidR="002E2D3B" w14:paraId="3D25B05E" w14:textId="77777777" w:rsidTr="00736DF5">
        <w:tc>
          <w:tcPr>
            <w:tcW w:w="966" w:type="dxa"/>
          </w:tcPr>
          <w:p w14:paraId="1331CB7A" w14:textId="77777777" w:rsidR="002E2D3B" w:rsidRPr="00131F55" w:rsidRDefault="002E2D3B" w:rsidP="00312FF1">
            <w:pPr>
              <w:jc w:val="center"/>
              <w:rPr>
                <w:b/>
              </w:rPr>
            </w:pPr>
            <w:r w:rsidRPr="00131F55">
              <w:rPr>
                <w:b/>
              </w:rPr>
              <w:t>4.6</w:t>
            </w:r>
          </w:p>
        </w:tc>
        <w:tc>
          <w:tcPr>
            <w:tcW w:w="2699" w:type="dxa"/>
          </w:tcPr>
          <w:p w14:paraId="7857CC2D" w14:textId="77777777" w:rsidR="002E2D3B" w:rsidRDefault="001875AB">
            <w:r>
              <w:t>Frame Loss Ratio</w:t>
            </w:r>
            <w:r w:rsidR="002E2D3B">
              <w:t xml:space="preserve"> &amp; Availability (Packet Loss)</w:t>
            </w:r>
          </w:p>
        </w:tc>
        <w:tc>
          <w:tcPr>
            <w:tcW w:w="5330" w:type="dxa"/>
          </w:tcPr>
          <w:p w14:paraId="5B40D7C7" w14:textId="77777777" w:rsidR="002E2D3B" w:rsidRDefault="002E2D3B" w:rsidP="002E2D3B">
            <w:pPr>
              <w:rPr>
                <w:rFonts w:cs="Arial"/>
              </w:rPr>
            </w:pPr>
            <w:r>
              <w:rPr>
                <w:rFonts w:cs="Arial"/>
              </w:rPr>
              <w:t>Bidder</w:t>
            </w:r>
            <w:r w:rsidRPr="00690EFC">
              <w:rPr>
                <w:rFonts w:cs="Arial"/>
              </w:rPr>
              <w:t xml:space="preserve"> </w:t>
            </w:r>
            <w:r w:rsidR="008A7854">
              <w:t>ten (10)</w:t>
            </w:r>
            <w:r w:rsidRPr="00690EFC">
              <w:rPr>
                <w:rFonts w:cs="Arial"/>
              </w:rPr>
              <w:t xml:space="preserve"> minute average One-way Frame Loss Ratio, as defined by the MEF standards in MEF 10.3, must be &lt; .01%.  One-way Frame Loss Ratio is defined as “the measure of the number of lost frames between the ingress UNI and the egress UNI.”</w:t>
            </w:r>
          </w:p>
        </w:tc>
        <w:tc>
          <w:tcPr>
            <w:tcW w:w="720" w:type="dxa"/>
          </w:tcPr>
          <w:p w14:paraId="61A2C9D4" w14:textId="77777777" w:rsidR="002E2D3B" w:rsidRDefault="002E2D3B" w:rsidP="00131F55">
            <w:pPr>
              <w:jc w:val="center"/>
            </w:pPr>
          </w:p>
        </w:tc>
      </w:tr>
      <w:tr w:rsidR="002E2D3B" w14:paraId="52192020" w14:textId="77777777" w:rsidTr="00736DF5">
        <w:tc>
          <w:tcPr>
            <w:tcW w:w="966" w:type="dxa"/>
          </w:tcPr>
          <w:p w14:paraId="69EBE4A1" w14:textId="77777777" w:rsidR="002E2D3B" w:rsidRPr="00131F55" w:rsidRDefault="002E2D3B" w:rsidP="00312FF1">
            <w:pPr>
              <w:jc w:val="center"/>
              <w:rPr>
                <w:b/>
              </w:rPr>
            </w:pPr>
            <w:r w:rsidRPr="00131F55">
              <w:rPr>
                <w:b/>
              </w:rPr>
              <w:t>4.7</w:t>
            </w:r>
          </w:p>
        </w:tc>
        <w:tc>
          <w:tcPr>
            <w:tcW w:w="2699" w:type="dxa"/>
          </w:tcPr>
          <w:p w14:paraId="19AEF691" w14:textId="77777777" w:rsidR="002E2D3B" w:rsidRDefault="002E2D3B">
            <w:r>
              <w:t>Inter-Frame Delay Variation (Jitter)</w:t>
            </w:r>
          </w:p>
        </w:tc>
        <w:tc>
          <w:tcPr>
            <w:tcW w:w="5330" w:type="dxa"/>
          </w:tcPr>
          <w:p w14:paraId="6835D8BD" w14:textId="2D96AC74" w:rsidR="002E2D3B" w:rsidRDefault="002E2D3B" w:rsidP="00283DE1">
            <w:pPr>
              <w:rPr>
                <w:rFonts w:cs="Arial"/>
              </w:rPr>
            </w:pPr>
            <w:r>
              <w:rPr>
                <w:rFonts w:cs="Arial"/>
              </w:rPr>
              <w:t>The</w:t>
            </w:r>
            <w:r w:rsidRPr="00690EFC">
              <w:rPr>
                <w:rFonts w:cs="Arial"/>
              </w:rPr>
              <w:t xml:space="preserve"> </w:t>
            </w:r>
            <w:r w:rsidR="008A7854">
              <w:t>ten (10)</w:t>
            </w:r>
            <w:r w:rsidRPr="00690EFC">
              <w:rPr>
                <w:rFonts w:cs="Arial"/>
              </w:rPr>
              <w:t xml:space="preserve"> minute average for Inter-Frame Delay Variation</w:t>
            </w:r>
            <w:r w:rsidRPr="0074702A">
              <w:rPr>
                <w:rFonts w:cs="Arial"/>
              </w:rPr>
              <w:t xml:space="preserve"> </w:t>
            </w:r>
            <w:r>
              <w:rPr>
                <w:rFonts w:cs="Arial"/>
              </w:rPr>
              <w:t>of the Bidder’s service</w:t>
            </w:r>
            <w:r w:rsidRPr="00690EFC">
              <w:rPr>
                <w:rFonts w:cs="Arial"/>
              </w:rPr>
              <w:t xml:space="preserve">, as defined by the MEF standards in MEF 10.3, must </w:t>
            </w:r>
            <w:r w:rsidR="006B4427">
              <w:rPr>
                <w:rFonts w:cs="Arial"/>
              </w:rPr>
              <w:t>be &lt; 2ms.</w:t>
            </w:r>
            <w:r w:rsidR="002D405B">
              <w:rPr>
                <w:rFonts w:cs="Arial"/>
              </w:rPr>
              <w:t xml:space="preserve"> </w:t>
            </w:r>
            <w:r w:rsidRPr="00690EFC">
              <w:rPr>
                <w:rFonts w:cs="Arial"/>
              </w:rPr>
              <w:t>Inter-Frame Delay Variation is defined as “the difference between the one-way delays of a pair of selected Service Frames</w:t>
            </w:r>
            <w:r>
              <w:rPr>
                <w:rFonts w:cs="Arial"/>
              </w:rPr>
              <w:t>.”</w:t>
            </w:r>
          </w:p>
        </w:tc>
        <w:tc>
          <w:tcPr>
            <w:tcW w:w="720" w:type="dxa"/>
          </w:tcPr>
          <w:p w14:paraId="74C8B01C" w14:textId="77777777" w:rsidR="002E2D3B" w:rsidRDefault="002E2D3B" w:rsidP="00131F55">
            <w:pPr>
              <w:jc w:val="center"/>
            </w:pPr>
          </w:p>
        </w:tc>
      </w:tr>
      <w:tr w:rsidR="002E2D3B" w14:paraId="1BC72801" w14:textId="77777777" w:rsidTr="00736DF5">
        <w:tc>
          <w:tcPr>
            <w:tcW w:w="966" w:type="dxa"/>
          </w:tcPr>
          <w:p w14:paraId="28F25281" w14:textId="77777777" w:rsidR="002E2D3B" w:rsidRPr="00131F55" w:rsidRDefault="002E2D3B" w:rsidP="00312FF1">
            <w:pPr>
              <w:jc w:val="center"/>
              <w:rPr>
                <w:b/>
              </w:rPr>
            </w:pPr>
            <w:r w:rsidRPr="00131F55">
              <w:rPr>
                <w:b/>
              </w:rPr>
              <w:lastRenderedPageBreak/>
              <w:t>4.8</w:t>
            </w:r>
          </w:p>
        </w:tc>
        <w:tc>
          <w:tcPr>
            <w:tcW w:w="2699" w:type="dxa"/>
          </w:tcPr>
          <w:p w14:paraId="7353E166" w14:textId="77777777" w:rsidR="002E2D3B" w:rsidRDefault="002E2D3B">
            <w:r>
              <w:t>Protocols</w:t>
            </w:r>
          </w:p>
        </w:tc>
        <w:tc>
          <w:tcPr>
            <w:tcW w:w="5330" w:type="dxa"/>
          </w:tcPr>
          <w:p w14:paraId="73FAEB48" w14:textId="408328F9" w:rsidR="002E2D3B" w:rsidRDefault="002E2D3B" w:rsidP="00283DE1">
            <w:pPr>
              <w:rPr>
                <w:rFonts w:cs="Arial"/>
              </w:rPr>
            </w:pPr>
            <w:r>
              <w:rPr>
                <w:rFonts w:cs="Arial"/>
              </w:rPr>
              <w:t>Bidder</w:t>
            </w:r>
            <w:r w:rsidRPr="00690EFC">
              <w:rPr>
                <w:rFonts w:cs="Arial"/>
              </w:rPr>
              <w:t xml:space="preserve"> </w:t>
            </w:r>
            <w:r w:rsidR="00283DE1">
              <w:rPr>
                <w:rFonts w:cs="Arial"/>
              </w:rPr>
              <w:t>must</w:t>
            </w:r>
            <w:r w:rsidRPr="00690EFC">
              <w:rPr>
                <w:rFonts w:cs="Arial"/>
              </w:rPr>
              <w:t xml:space="preserve"> not impede the passing of any protocol Frames on the Ethernet Virtual Connection (EVC) for the specific type of service (EPL, EVPL, </w:t>
            </w:r>
            <w:proofErr w:type="spellStart"/>
            <w:r w:rsidRPr="00690EFC">
              <w:rPr>
                <w:rFonts w:cs="Arial"/>
              </w:rPr>
              <w:t>etc</w:t>
            </w:r>
            <w:proofErr w:type="spellEnd"/>
            <w:r w:rsidRPr="00690EFC">
              <w:rPr>
                <w:rFonts w:cs="Arial"/>
              </w:rPr>
              <w:t xml:space="preserve">…) whilst adhering to the standards set forth in MEF 6 which specifically addresses L2CP protocols.  Any impediment or modification of protocol frames not specified by the MEF standards will constitute a service outage. This </w:t>
            </w:r>
            <w:r w:rsidR="00835402">
              <w:rPr>
                <w:rFonts w:cs="Arial"/>
              </w:rPr>
              <w:t>must</w:t>
            </w:r>
            <w:r w:rsidRPr="00690EFC">
              <w:rPr>
                <w:rFonts w:cs="Arial"/>
              </w:rPr>
              <w:t xml:space="preserve"> include, but not be limited to, topology discovery protocols, routing protocols, multicast protocols, streaming </w:t>
            </w:r>
            <w:r>
              <w:rPr>
                <w:rFonts w:cs="Arial"/>
              </w:rPr>
              <w:t>protocols, and voice protocols.</w:t>
            </w:r>
          </w:p>
        </w:tc>
        <w:tc>
          <w:tcPr>
            <w:tcW w:w="720" w:type="dxa"/>
          </w:tcPr>
          <w:p w14:paraId="7C211247" w14:textId="77777777" w:rsidR="002E2D3B" w:rsidRDefault="002E2D3B" w:rsidP="00131F55">
            <w:pPr>
              <w:jc w:val="center"/>
            </w:pPr>
          </w:p>
        </w:tc>
      </w:tr>
      <w:tr w:rsidR="002E2D3B" w14:paraId="4386BCEF" w14:textId="77777777" w:rsidTr="00736DF5">
        <w:tc>
          <w:tcPr>
            <w:tcW w:w="966" w:type="dxa"/>
          </w:tcPr>
          <w:p w14:paraId="42566BBB" w14:textId="77777777" w:rsidR="002E2D3B" w:rsidRPr="00131F55" w:rsidRDefault="002E2D3B" w:rsidP="00312FF1">
            <w:pPr>
              <w:jc w:val="center"/>
              <w:rPr>
                <w:b/>
              </w:rPr>
            </w:pPr>
            <w:r w:rsidRPr="00131F55">
              <w:rPr>
                <w:b/>
              </w:rPr>
              <w:t>4.9</w:t>
            </w:r>
          </w:p>
        </w:tc>
        <w:tc>
          <w:tcPr>
            <w:tcW w:w="2699" w:type="dxa"/>
          </w:tcPr>
          <w:p w14:paraId="086FB5B6" w14:textId="77777777" w:rsidR="002E2D3B" w:rsidRDefault="002E2D3B" w:rsidP="002E2D3B">
            <w:r>
              <w:t>Maximum Transmission Unit (MTU)</w:t>
            </w:r>
          </w:p>
        </w:tc>
        <w:tc>
          <w:tcPr>
            <w:tcW w:w="5330" w:type="dxa"/>
          </w:tcPr>
          <w:p w14:paraId="409AB340" w14:textId="3F6755CD" w:rsidR="002E2D3B" w:rsidRDefault="002E2D3B" w:rsidP="00283DE1">
            <w:pPr>
              <w:rPr>
                <w:rFonts w:cs="Arial"/>
              </w:rPr>
            </w:pPr>
            <w:r>
              <w:rPr>
                <w:rFonts w:cs="Arial"/>
              </w:rPr>
              <w:t>Bidder</w:t>
            </w:r>
            <w:r w:rsidRPr="00690EFC">
              <w:rPr>
                <w:rFonts w:cs="Arial"/>
              </w:rPr>
              <w:t xml:space="preserve"> </w:t>
            </w:r>
            <w:r w:rsidR="00283DE1">
              <w:rPr>
                <w:rFonts w:cs="Arial"/>
              </w:rPr>
              <w:t>must</w:t>
            </w:r>
            <w:r w:rsidRPr="00690EFC">
              <w:rPr>
                <w:rFonts w:cs="Arial"/>
              </w:rPr>
              <w:t xml:space="preserve"> allow the </w:t>
            </w:r>
            <w:r>
              <w:rPr>
                <w:rFonts w:cs="Arial"/>
              </w:rPr>
              <w:t>OFM</w:t>
            </w:r>
            <w:r w:rsidRPr="00690EFC">
              <w:rPr>
                <w:rFonts w:cs="Arial"/>
              </w:rPr>
              <w:t xml:space="preserve"> to transmit </w:t>
            </w:r>
            <w:r w:rsidR="00AD5A1D">
              <w:rPr>
                <w:rFonts w:cs="Arial"/>
              </w:rPr>
              <w:t>9000</w:t>
            </w:r>
            <w:r w:rsidR="00AD5A1D" w:rsidRPr="00690EFC">
              <w:rPr>
                <w:rFonts w:cs="Arial"/>
              </w:rPr>
              <w:t xml:space="preserve"> </w:t>
            </w:r>
            <w:r w:rsidRPr="00690EFC">
              <w:rPr>
                <w:rFonts w:cs="Arial"/>
              </w:rPr>
              <w:t xml:space="preserve">byte </w:t>
            </w:r>
            <w:r w:rsidR="00A06214">
              <w:rPr>
                <w:rFonts w:cs="Arial"/>
              </w:rPr>
              <w:t xml:space="preserve">and smaller </w:t>
            </w:r>
            <w:r w:rsidRPr="00690EFC">
              <w:rPr>
                <w:rFonts w:cs="Arial"/>
              </w:rPr>
              <w:t>frames</w:t>
            </w:r>
            <w:r w:rsidR="00283DE1">
              <w:rPr>
                <w:rFonts w:cs="Arial"/>
              </w:rPr>
              <w:t xml:space="preserve"> </w:t>
            </w:r>
            <w:r w:rsidR="00A06214">
              <w:rPr>
                <w:rFonts w:cs="Arial"/>
              </w:rPr>
              <w:t xml:space="preserve">on all Ethernet transport circuits. Bidder may allow transmission of larger frames. </w:t>
            </w:r>
          </w:p>
        </w:tc>
        <w:tc>
          <w:tcPr>
            <w:tcW w:w="720" w:type="dxa"/>
          </w:tcPr>
          <w:p w14:paraId="09DB7791" w14:textId="77777777" w:rsidR="002E2D3B" w:rsidRDefault="002E2D3B" w:rsidP="00131F55">
            <w:pPr>
              <w:jc w:val="center"/>
            </w:pPr>
          </w:p>
        </w:tc>
      </w:tr>
      <w:tr w:rsidR="002E2D3B" w14:paraId="4E36316A" w14:textId="77777777" w:rsidTr="00736DF5">
        <w:tc>
          <w:tcPr>
            <w:tcW w:w="966" w:type="dxa"/>
          </w:tcPr>
          <w:p w14:paraId="230AECB3" w14:textId="77777777" w:rsidR="002E2D3B" w:rsidRPr="00131F55" w:rsidRDefault="002E2D3B" w:rsidP="00312FF1">
            <w:pPr>
              <w:jc w:val="center"/>
              <w:rPr>
                <w:b/>
              </w:rPr>
            </w:pPr>
            <w:r w:rsidRPr="00131F55">
              <w:rPr>
                <w:b/>
              </w:rPr>
              <w:t>4.10</w:t>
            </w:r>
          </w:p>
        </w:tc>
        <w:tc>
          <w:tcPr>
            <w:tcW w:w="2699" w:type="dxa"/>
          </w:tcPr>
          <w:p w14:paraId="75275AA1" w14:textId="77777777" w:rsidR="002E2D3B" w:rsidRDefault="002E2D3B" w:rsidP="002E2D3B">
            <w:r>
              <w:t>Out of Service Definition</w:t>
            </w:r>
          </w:p>
        </w:tc>
        <w:tc>
          <w:tcPr>
            <w:tcW w:w="5330" w:type="dxa"/>
          </w:tcPr>
          <w:p w14:paraId="01CCB6E5" w14:textId="77777777" w:rsidR="002E2D3B" w:rsidRDefault="002E2D3B" w:rsidP="001875AB">
            <w:pPr>
              <w:rPr>
                <w:rFonts w:cs="Arial"/>
              </w:rPr>
            </w:pPr>
            <w:r>
              <w:rPr>
                <w:rFonts w:cs="Arial"/>
              </w:rPr>
              <w:t>Bidder</w:t>
            </w:r>
            <w:r w:rsidRPr="00690EFC">
              <w:rPr>
                <w:rFonts w:cs="Arial"/>
              </w:rPr>
              <w:t xml:space="preserve"> must accept the definition of “out of service” as the inability to reliably pass data at the purchased rate on any </w:t>
            </w:r>
            <w:r>
              <w:rPr>
                <w:rFonts w:cs="Arial"/>
              </w:rPr>
              <w:t>Bidder</w:t>
            </w:r>
            <w:r w:rsidRPr="00690EFC">
              <w:rPr>
                <w:rFonts w:cs="Arial"/>
              </w:rPr>
              <w:t>-managed transport path due to excessive latency, errors, loss or violations as defined in Section</w:t>
            </w:r>
            <w:r w:rsidR="002D405B">
              <w:rPr>
                <w:rFonts w:cs="Arial"/>
              </w:rPr>
              <w:t xml:space="preserve"> </w:t>
            </w:r>
            <w:r w:rsidR="001875AB">
              <w:rPr>
                <w:rFonts w:cs="Arial"/>
              </w:rPr>
              <w:t>4</w:t>
            </w:r>
            <w:r w:rsidR="002D405B">
              <w:rPr>
                <w:rFonts w:cs="Arial"/>
              </w:rPr>
              <w:t xml:space="preserve"> </w:t>
            </w:r>
            <w:r w:rsidR="001875AB">
              <w:rPr>
                <w:rFonts w:cs="Arial"/>
              </w:rPr>
              <w:t>–</w:t>
            </w:r>
            <w:r>
              <w:rPr>
                <w:rFonts w:cs="Arial"/>
              </w:rPr>
              <w:t xml:space="preserve"> </w:t>
            </w:r>
            <w:r w:rsidR="001875AB">
              <w:rPr>
                <w:rFonts w:cs="Arial"/>
              </w:rPr>
              <w:t xml:space="preserve">Ethernet </w:t>
            </w:r>
            <w:r>
              <w:rPr>
                <w:rFonts w:cs="Arial"/>
              </w:rPr>
              <w:t>Performance Requirements.</w:t>
            </w:r>
          </w:p>
        </w:tc>
        <w:tc>
          <w:tcPr>
            <w:tcW w:w="720" w:type="dxa"/>
          </w:tcPr>
          <w:p w14:paraId="259131F4" w14:textId="77777777" w:rsidR="002E2D3B" w:rsidRDefault="002E2D3B" w:rsidP="00131F55">
            <w:pPr>
              <w:jc w:val="center"/>
            </w:pPr>
          </w:p>
        </w:tc>
      </w:tr>
      <w:tr w:rsidR="002E2D3B" w14:paraId="4FED5529" w14:textId="77777777" w:rsidTr="00736DF5">
        <w:tc>
          <w:tcPr>
            <w:tcW w:w="966" w:type="dxa"/>
          </w:tcPr>
          <w:p w14:paraId="10127CD6" w14:textId="77777777" w:rsidR="002E2D3B" w:rsidRPr="00131F55" w:rsidRDefault="002E2D3B" w:rsidP="00312FF1">
            <w:pPr>
              <w:jc w:val="center"/>
              <w:rPr>
                <w:b/>
              </w:rPr>
            </w:pPr>
            <w:r w:rsidRPr="00131F55">
              <w:rPr>
                <w:b/>
              </w:rPr>
              <w:t>4.11</w:t>
            </w:r>
          </w:p>
        </w:tc>
        <w:tc>
          <w:tcPr>
            <w:tcW w:w="2699" w:type="dxa"/>
          </w:tcPr>
          <w:p w14:paraId="304BE29A" w14:textId="77777777" w:rsidR="002E2D3B" w:rsidRDefault="002E2D3B" w:rsidP="002E2D3B">
            <w:r>
              <w:t>Service Interface and Termination Requirements</w:t>
            </w:r>
          </w:p>
        </w:tc>
        <w:tc>
          <w:tcPr>
            <w:tcW w:w="5330" w:type="dxa"/>
          </w:tcPr>
          <w:p w14:paraId="6A410502" w14:textId="77777777" w:rsidR="002E2D3B" w:rsidRPr="00690EFC" w:rsidRDefault="002E2D3B" w:rsidP="002E2D3B">
            <w:pPr>
              <w:rPr>
                <w:rFonts w:cs="Arial"/>
              </w:rPr>
            </w:pPr>
            <w:r w:rsidRPr="00690EFC">
              <w:rPr>
                <w:rFonts w:cs="Arial"/>
              </w:rPr>
              <w:t xml:space="preserve">Unless otherwise specified by Purchaser, the interfaces provided to Purchaser locations must be administratively configured for use as a full duplex interface per the resulting </w:t>
            </w:r>
            <w:r>
              <w:rPr>
                <w:rFonts w:cs="Arial"/>
              </w:rPr>
              <w:t>W</w:t>
            </w:r>
            <w:r w:rsidRPr="00690EFC">
              <w:rPr>
                <w:rFonts w:cs="Arial"/>
              </w:rPr>
              <w:t xml:space="preserve">ork </w:t>
            </w:r>
            <w:r>
              <w:rPr>
                <w:rFonts w:cs="Arial"/>
              </w:rPr>
              <w:t>O</w:t>
            </w:r>
            <w:r w:rsidRPr="00690EFC">
              <w:rPr>
                <w:rFonts w:cs="Arial"/>
              </w:rPr>
              <w:t>rder or site agreement as defined below.</w:t>
            </w:r>
          </w:p>
          <w:p w14:paraId="116CC0BD" w14:textId="3A4F87C4" w:rsidR="002E2D3B" w:rsidRPr="00690EFC" w:rsidRDefault="002E2D3B" w:rsidP="004C380A">
            <w:pPr>
              <w:rPr>
                <w:rFonts w:cs="Arial"/>
              </w:rPr>
            </w:pPr>
            <w:r w:rsidRPr="00690EFC">
              <w:rPr>
                <w:rFonts w:cs="Arial"/>
              </w:rPr>
              <w:t xml:space="preserve">Handoff less than or equal to 10,000Mbps (10Gbps) </w:t>
            </w:r>
            <w:r w:rsidR="00835402">
              <w:rPr>
                <w:rFonts w:cs="Arial"/>
              </w:rPr>
              <w:t>must</w:t>
            </w:r>
            <w:r w:rsidRPr="00690EFC">
              <w:rPr>
                <w:rFonts w:cs="Arial"/>
              </w:rPr>
              <w:t xml:space="preserve"> have a 10GBASE-LR LC Single Mode </w:t>
            </w:r>
            <w:r w:rsidR="008A7854">
              <w:rPr>
                <w:rFonts w:cs="Arial"/>
              </w:rPr>
              <w:t xml:space="preserve">duplex </w:t>
            </w:r>
            <w:r w:rsidRPr="00690EFC">
              <w:rPr>
                <w:rFonts w:cs="Arial"/>
              </w:rPr>
              <w:t>fiber handoff</w:t>
            </w:r>
            <w:r w:rsidR="00EB128B">
              <w:rPr>
                <w:rFonts w:cs="Arial"/>
              </w:rPr>
              <w:t xml:space="preserve"> (</w:t>
            </w:r>
            <w:r w:rsidRPr="00690EFC">
              <w:rPr>
                <w:rFonts w:cs="Arial"/>
              </w:rPr>
              <w:t>also referred to as 802.3ae</w:t>
            </w:r>
            <w:r w:rsidR="00EB128B">
              <w:rPr>
                <w:rFonts w:cs="Arial"/>
              </w:rPr>
              <w:t>)</w:t>
            </w:r>
            <w:r w:rsidR="008A5FFE">
              <w:rPr>
                <w:rFonts w:cs="Arial"/>
              </w:rPr>
              <w:t>.</w:t>
            </w:r>
          </w:p>
          <w:p w14:paraId="142AD307" w14:textId="18184D43" w:rsidR="002E2D3B" w:rsidRPr="00690EFC" w:rsidRDefault="002E2D3B" w:rsidP="002E2D3B">
            <w:pPr>
              <w:rPr>
                <w:rFonts w:cs="Arial"/>
              </w:rPr>
            </w:pPr>
            <w:r w:rsidRPr="00690EFC">
              <w:rPr>
                <w:rFonts w:cs="Arial"/>
              </w:rPr>
              <w:t xml:space="preserve">Handoff </w:t>
            </w:r>
            <w:r w:rsidR="004C380A">
              <w:rPr>
                <w:rFonts w:cs="Arial"/>
              </w:rPr>
              <w:t>greater than 10,000 (10Gbps) and less than or equal to</w:t>
            </w:r>
            <w:r w:rsidRPr="00690EFC">
              <w:rPr>
                <w:rFonts w:cs="Arial"/>
              </w:rPr>
              <w:t xml:space="preserve"> 100,000Mbps (100Gbps) </w:t>
            </w:r>
            <w:r w:rsidR="00835402">
              <w:rPr>
                <w:rFonts w:cs="Arial"/>
              </w:rPr>
              <w:t>must</w:t>
            </w:r>
            <w:r w:rsidRPr="00690EFC">
              <w:rPr>
                <w:rFonts w:cs="Arial"/>
              </w:rPr>
              <w:t xml:space="preserve"> have a 100GBASE-LR4 </w:t>
            </w:r>
            <w:r>
              <w:rPr>
                <w:rFonts w:cs="Arial"/>
              </w:rPr>
              <w:t>LC</w:t>
            </w:r>
            <w:r w:rsidRPr="00690EFC">
              <w:rPr>
                <w:rFonts w:cs="Arial"/>
              </w:rPr>
              <w:t xml:space="preserve"> Single Mode </w:t>
            </w:r>
            <w:r w:rsidR="00C168A9">
              <w:rPr>
                <w:rFonts w:cs="Arial"/>
              </w:rPr>
              <w:t xml:space="preserve">duplex </w:t>
            </w:r>
            <w:r w:rsidRPr="00690EFC">
              <w:rPr>
                <w:rFonts w:cs="Arial"/>
              </w:rPr>
              <w:t>fiber handoff</w:t>
            </w:r>
            <w:r w:rsidR="00F36210">
              <w:rPr>
                <w:rFonts w:cs="Arial"/>
              </w:rPr>
              <w:t xml:space="preserve"> (</w:t>
            </w:r>
            <w:r w:rsidRPr="00690EFC">
              <w:rPr>
                <w:rFonts w:cs="Arial"/>
              </w:rPr>
              <w:t>also referred to as 802.3ba</w:t>
            </w:r>
            <w:r w:rsidR="00F36210">
              <w:rPr>
                <w:rFonts w:cs="Arial"/>
              </w:rPr>
              <w:t xml:space="preserve">), unless otherwise directed by </w:t>
            </w:r>
            <w:r w:rsidR="00772AC0">
              <w:rPr>
                <w:rFonts w:cs="Arial"/>
              </w:rPr>
              <w:t>P</w:t>
            </w:r>
            <w:r w:rsidR="00F36210">
              <w:rPr>
                <w:rFonts w:cs="Arial"/>
              </w:rPr>
              <w:t>urchaser</w:t>
            </w:r>
            <w:r w:rsidR="008A5FFE">
              <w:rPr>
                <w:rFonts w:cs="Arial"/>
              </w:rPr>
              <w:t>.</w:t>
            </w:r>
          </w:p>
          <w:p w14:paraId="14056C36" w14:textId="7162B442" w:rsidR="008A5FFE" w:rsidRDefault="008A5FFE" w:rsidP="002E2D3B">
            <w:pPr>
              <w:rPr>
                <w:rFonts w:cs="Arial"/>
              </w:rPr>
            </w:pPr>
            <w:r>
              <w:rPr>
                <w:rFonts w:cs="Arial"/>
              </w:rPr>
              <w:t>K-20 Node sites must receive handoff(s) of 10Gbps or 100Gbps, as defined above.</w:t>
            </w:r>
          </w:p>
          <w:p w14:paraId="57D191F4" w14:textId="77777777" w:rsidR="008A5FFE" w:rsidRDefault="008A5FFE" w:rsidP="002E2D3B">
            <w:pPr>
              <w:rPr>
                <w:rFonts w:cs="Arial"/>
              </w:rPr>
            </w:pPr>
          </w:p>
          <w:p w14:paraId="49EE6824" w14:textId="2227F910" w:rsidR="002E2D3B" w:rsidRDefault="002E2D3B" w:rsidP="002E2D3B">
            <w:pPr>
              <w:rPr>
                <w:rFonts w:cs="Arial"/>
              </w:rPr>
            </w:pPr>
            <w:r>
              <w:rPr>
                <w:rFonts w:cs="Arial"/>
              </w:rPr>
              <w:t>Bidder</w:t>
            </w:r>
            <w:r w:rsidRPr="00690EFC">
              <w:rPr>
                <w:rFonts w:cs="Arial"/>
              </w:rPr>
              <w:t xml:space="preserve"> is responsible for all access and fiber/cabling to the point of service handoff at the customer premise equipment (switch, router, or other point, as defined by </w:t>
            </w:r>
            <w:r>
              <w:rPr>
                <w:rFonts w:cs="Arial"/>
              </w:rPr>
              <w:t>Purchaser)</w:t>
            </w:r>
            <w:r w:rsidR="00AF4113">
              <w:rPr>
                <w:rFonts w:cs="Arial"/>
              </w:rPr>
              <w:t xml:space="preserve"> </w:t>
            </w:r>
            <w:sdt>
              <w:sdtPr>
                <w:tag w:val="goog_rdk_19"/>
                <w:id w:val="354160105"/>
              </w:sdtPr>
              <w:sdtEndPr/>
              <w:sdtContent>
                <w:r w:rsidR="00AF4113">
                  <w:t xml:space="preserve">Bidder must provide and install a </w:t>
                </w:r>
                <w:r w:rsidR="0070179C">
                  <w:t xml:space="preserve">fiber </w:t>
                </w:r>
                <w:r w:rsidR="00AF4113">
                  <w:t>patch cable in the port on the Bidder’s equipment that will be used to provide the Service to Purchaser’s equipment.</w:t>
                </w:r>
              </w:sdtContent>
            </w:sdt>
          </w:p>
        </w:tc>
        <w:tc>
          <w:tcPr>
            <w:tcW w:w="720" w:type="dxa"/>
          </w:tcPr>
          <w:p w14:paraId="5A1E1A8C" w14:textId="77777777" w:rsidR="002E2D3B" w:rsidRDefault="002E2D3B" w:rsidP="00131F55">
            <w:pPr>
              <w:jc w:val="center"/>
            </w:pPr>
          </w:p>
        </w:tc>
      </w:tr>
      <w:tr w:rsidR="002E2D3B" w14:paraId="31B44DAA" w14:textId="77777777" w:rsidTr="00736DF5">
        <w:tc>
          <w:tcPr>
            <w:tcW w:w="966" w:type="dxa"/>
          </w:tcPr>
          <w:p w14:paraId="5EE8D9BD" w14:textId="77777777" w:rsidR="002E2D3B" w:rsidRPr="00131F55" w:rsidRDefault="002E2D3B" w:rsidP="00312FF1">
            <w:pPr>
              <w:jc w:val="center"/>
              <w:rPr>
                <w:b/>
              </w:rPr>
            </w:pPr>
            <w:r w:rsidRPr="00131F55">
              <w:rPr>
                <w:b/>
              </w:rPr>
              <w:t>4.12</w:t>
            </w:r>
          </w:p>
        </w:tc>
        <w:tc>
          <w:tcPr>
            <w:tcW w:w="2699" w:type="dxa"/>
          </w:tcPr>
          <w:p w14:paraId="25F60B51" w14:textId="77777777" w:rsidR="002E2D3B" w:rsidRDefault="002E2D3B" w:rsidP="002E2D3B">
            <w:r>
              <w:t>Link Integration</w:t>
            </w:r>
          </w:p>
        </w:tc>
        <w:tc>
          <w:tcPr>
            <w:tcW w:w="5330" w:type="dxa"/>
          </w:tcPr>
          <w:p w14:paraId="6B1CEC3A" w14:textId="77777777" w:rsidR="002E2D3B" w:rsidRPr="00690EFC" w:rsidRDefault="002E2D3B" w:rsidP="002E2D3B">
            <w:pPr>
              <w:rPr>
                <w:rFonts w:cs="Arial"/>
              </w:rPr>
            </w:pPr>
            <w:r w:rsidRPr="00690EFC">
              <w:rPr>
                <w:rFonts w:cs="Arial"/>
              </w:rPr>
              <w:t xml:space="preserve">If Purchaser orders an aggregated Ethernet service from the </w:t>
            </w:r>
            <w:r>
              <w:rPr>
                <w:rFonts w:cs="Arial"/>
              </w:rPr>
              <w:t>Bidder</w:t>
            </w:r>
            <w:r w:rsidRPr="00690EFC">
              <w:rPr>
                <w:rFonts w:cs="Arial"/>
              </w:rPr>
              <w:t xml:space="preserve">, the </w:t>
            </w:r>
            <w:r>
              <w:rPr>
                <w:rFonts w:cs="Arial"/>
              </w:rPr>
              <w:t>Bidder</w:t>
            </w:r>
            <w:r w:rsidRPr="00690EFC">
              <w:rPr>
                <w:rFonts w:cs="Arial"/>
              </w:rPr>
              <w:t xml:space="preserve"> must support Link Aggregation Control Protocol (LACP) via the IEEE </w:t>
            </w:r>
            <w:r w:rsidRPr="00690EFC">
              <w:rPr>
                <w:rFonts w:cs="Arial"/>
              </w:rPr>
              <w:lastRenderedPageBreak/>
              <w:t>802.3ad standard while keeping in compliance with MEF s</w:t>
            </w:r>
            <w:r>
              <w:rPr>
                <w:rFonts w:cs="Arial"/>
              </w:rPr>
              <w:t xml:space="preserve">tandards set forth in MEF 10.  </w:t>
            </w:r>
          </w:p>
        </w:tc>
        <w:tc>
          <w:tcPr>
            <w:tcW w:w="720" w:type="dxa"/>
          </w:tcPr>
          <w:p w14:paraId="4F9F6A0D" w14:textId="77777777" w:rsidR="002E2D3B" w:rsidRDefault="002E2D3B" w:rsidP="00131F55">
            <w:pPr>
              <w:jc w:val="center"/>
            </w:pPr>
          </w:p>
        </w:tc>
      </w:tr>
      <w:tr w:rsidR="002E2D3B" w14:paraId="6BDDCB82" w14:textId="77777777" w:rsidTr="00736DF5">
        <w:tc>
          <w:tcPr>
            <w:tcW w:w="966" w:type="dxa"/>
          </w:tcPr>
          <w:p w14:paraId="6D143D89" w14:textId="77777777" w:rsidR="002E2D3B" w:rsidRPr="00131F55" w:rsidRDefault="002E2D3B" w:rsidP="00312FF1">
            <w:pPr>
              <w:jc w:val="center"/>
              <w:rPr>
                <w:b/>
              </w:rPr>
            </w:pPr>
            <w:r w:rsidRPr="00131F55">
              <w:rPr>
                <w:b/>
              </w:rPr>
              <w:t>4.13</w:t>
            </w:r>
          </w:p>
        </w:tc>
        <w:tc>
          <w:tcPr>
            <w:tcW w:w="2699" w:type="dxa"/>
          </w:tcPr>
          <w:p w14:paraId="2A827849" w14:textId="77777777" w:rsidR="002E2D3B" w:rsidRDefault="002E2D3B" w:rsidP="002E2D3B">
            <w:r>
              <w:t>Equipment Space and Power</w:t>
            </w:r>
          </w:p>
          <w:p w14:paraId="5DE33FC1" w14:textId="77777777" w:rsidR="00283DE1" w:rsidRDefault="00283DE1" w:rsidP="002E2D3B"/>
          <w:p w14:paraId="43160A70" w14:textId="77777777" w:rsidR="00283DE1" w:rsidRDefault="00283DE1" w:rsidP="002E2D3B"/>
          <w:p w14:paraId="01315858" w14:textId="77777777" w:rsidR="00283DE1" w:rsidRDefault="00283DE1" w:rsidP="002E2D3B"/>
          <w:p w14:paraId="13354858" w14:textId="77777777" w:rsidR="00283DE1" w:rsidRDefault="00283DE1" w:rsidP="002E2D3B"/>
          <w:p w14:paraId="73D5D085" w14:textId="77777777" w:rsidR="00283DE1" w:rsidRDefault="00283DE1" w:rsidP="002E2D3B"/>
          <w:p w14:paraId="540E90ED" w14:textId="77777777" w:rsidR="00283DE1" w:rsidRDefault="00283DE1" w:rsidP="002E2D3B"/>
          <w:p w14:paraId="642B0A4A" w14:textId="6D867A00" w:rsidR="00283DE1" w:rsidRDefault="00283DE1" w:rsidP="00283DE1">
            <w:pPr>
              <w:rPr>
                <w:rFonts w:cs="Arial"/>
              </w:rPr>
            </w:pPr>
            <w:r>
              <w:t xml:space="preserve">Please note:  </w:t>
            </w:r>
            <w:r>
              <w:rPr>
                <w:rFonts w:cs="Arial"/>
              </w:rPr>
              <w:t>This requirement does not include</w:t>
            </w:r>
            <w:r w:rsidR="008D2BAD">
              <w:rPr>
                <w:rFonts w:cs="Arial"/>
              </w:rPr>
              <w:t xml:space="preserve"> </w:t>
            </w:r>
            <w:r w:rsidR="008D2BAD" w:rsidRPr="00690EFC">
              <w:rPr>
                <w:rFonts w:cs="Arial"/>
              </w:rPr>
              <w:t>uninterrupt</w:t>
            </w:r>
            <w:r w:rsidR="008D2BAD">
              <w:rPr>
                <w:rFonts w:cs="Arial"/>
              </w:rPr>
              <w:t>i</w:t>
            </w:r>
            <w:r w:rsidR="008D2BAD" w:rsidRPr="00690EFC">
              <w:rPr>
                <w:rFonts w:cs="Arial"/>
              </w:rPr>
              <w:t>ble power supply</w:t>
            </w:r>
            <w:r w:rsidR="008D2BAD">
              <w:rPr>
                <w:rFonts w:cs="Arial"/>
              </w:rPr>
              <w:t>.  Contractor will be expected to plug into K20 provided uninterruptible power supply</w:t>
            </w:r>
            <w:r w:rsidR="008D2BAD" w:rsidRPr="00690EFC">
              <w:rPr>
                <w:rFonts w:cs="Arial"/>
              </w:rPr>
              <w:t xml:space="preserve"> to power their equipment</w:t>
            </w:r>
            <w:r w:rsidR="008D2BAD">
              <w:rPr>
                <w:rFonts w:cs="Arial"/>
              </w:rPr>
              <w:t>.</w:t>
            </w:r>
          </w:p>
          <w:p w14:paraId="62369245" w14:textId="77777777" w:rsidR="00283DE1" w:rsidRDefault="00283DE1" w:rsidP="00283DE1">
            <w:pPr>
              <w:rPr>
                <w:rFonts w:cs="Arial"/>
              </w:rPr>
            </w:pPr>
          </w:p>
          <w:p w14:paraId="3C899540" w14:textId="64B71A3D" w:rsidR="00283DE1" w:rsidRDefault="00283DE1" w:rsidP="00283DE1"/>
        </w:tc>
        <w:tc>
          <w:tcPr>
            <w:tcW w:w="5330" w:type="dxa"/>
          </w:tcPr>
          <w:p w14:paraId="052F820F" w14:textId="7E2FB00E" w:rsidR="002E2D3B" w:rsidRDefault="002E2D3B" w:rsidP="002E2D3B">
            <w:pPr>
              <w:rPr>
                <w:rFonts w:cs="Arial"/>
              </w:rPr>
            </w:pPr>
            <w:r>
              <w:rPr>
                <w:rFonts w:cs="Arial"/>
              </w:rPr>
              <w:t>Bidder</w:t>
            </w:r>
            <w:r w:rsidRPr="00690EFC">
              <w:rPr>
                <w:rFonts w:cs="Arial"/>
              </w:rPr>
              <w:t xml:space="preserve"> </w:t>
            </w:r>
            <w:r w:rsidR="00835402">
              <w:rPr>
                <w:rFonts w:cs="Arial"/>
              </w:rPr>
              <w:t>must</w:t>
            </w:r>
            <w:r w:rsidRPr="00690EFC">
              <w:rPr>
                <w:rFonts w:cs="Arial"/>
              </w:rPr>
              <w:t xml:space="preserve"> be responsible for the purchase, installation, configuration and maintenance of all equipment required to provide Ethernet services to Purchaser.</w:t>
            </w:r>
            <w:r w:rsidR="00ED1E1E">
              <w:rPr>
                <w:rFonts w:cs="Arial"/>
              </w:rPr>
              <w:t xml:space="preserve"> </w:t>
            </w:r>
            <w:r>
              <w:rPr>
                <w:rFonts w:cs="Arial"/>
              </w:rPr>
              <w:t>Bidder</w:t>
            </w:r>
            <w:r w:rsidRPr="00690EFC">
              <w:rPr>
                <w:rFonts w:cs="Arial"/>
              </w:rPr>
              <w:t xml:space="preserve"> must disclose the type of equipment and the space and power requirements necessary to serve </w:t>
            </w:r>
            <w:r>
              <w:rPr>
                <w:rFonts w:cs="Arial"/>
              </w:rPr>
              <w:t>Bidder</w:t>
            </w:r>
            <w:r w:rsidRPr="00690EFC">
              <w:rPr>
                <w:rFonts w:cs="Arial"/>
              </w:rPr>
              <w:t xml:space="preserve">'s equipment.  </w:t>
            </w:r>
          </w:p>
          <w:p w14:paraId="50FA5CA0" w14:textId="77777777" w:rsidR="00AD5A1D" w:rsidRDefault="00AD5A1D" w:rsidP="002E2D3B">
            <w:pPr>
              <w:rPr>
                <w:rFonts w:cs="Arial"/>
              </w:rPr>
            </w:pPr>
          </w:p>
          <w:p w14:paraId="28675304" w14:textId="6D947B24" w:rsidR="00AD5A1D" w:rsidRDefault="00AD5A1D" w:rsidP="002E2D3B">
            <w:pPr>
              <w:rPr>
                <w:rFonts w:cs="Arial"/>
              </w:rPr>
            </w:pPr>
            <w:r>
              <w:rPr>
                <w:rFonts w:cs="Arial"/>
              </w:rPr>
              <w:t xml:space="preserve">If Bidder’s equipment requires DC power, Bidder must be responsible for the purchase and installation of power conversion equipment, unless otherwise directed. </w:t>
            </w:r>
          </w:p>
          <w:p w14:paraId="7D85EDE1" w14:textId="77777777" w:rsidR="00AD5A1D" w:rsidRDefault="00AD5A1D" w:rsidP="002E2D3B">
            <w:pPr>
              <w:rPr>
                <w:rFonts w:cs="Arial"/>
              </w:rPr>
            </w:pPr>
          </w:p>
          <w:p w14:paraId="63D7A0C5" w14:textId="3167ADE5" w:rsidR="00AD5A1D" w:rsidRDefault="00AD5A1D" w:rsidP="002E2D3B">
            <w:pPr>
              <w:rPr>
                <w:rFonts w:cs="Arial"/>
              </w:rPr>
            </w:pPr>
            <w:r>
              <w:rPr>
                <w:rFonts w:cs="Arial"/>
              </w:rPr>
              <w:t>If Bidder’s total equipment required to provide the Ethernet services to Purchaser exceeds 6 R</w:t>
            </w:r>
            <w:r w:rsidR="00C95397">
              <w:rPr>
                <w:rFonts w:cs="Arial"/>
              </w:rPr>
              <w:t>U</w:t>
            </w:r>
            <w:r>
              <w:rPr>
                <w:rFonts w:cs="Arial"/>
              </w:rPr>
              <w:t>s, Bidder must be responsible for the purchase and installation of a cabinet enclosure sufficient to contain Bidder equipment, unless otherwise directed.</w:t>
            </w:r>
          </w:p>
          <w:p w14:paraId="41D90DFD" w14:textId="77777777" w:rsidR="00AD5A1D" w:rsidRPr="00690EFC" w:rsidRDefault="00AD5A1D" w:rsidP="002E2D3B">
            <w:pPr>
              <w:rPr>
                <w:rFonts w:cs="Arial"/>
              </w:rPr>
            </w:pPr>
          </w:p>
          <w:p w14:paraId="0A9D29B5" w14:textId="387FFE4E" w:rsidR="002E2D3B" w:rsidRDefault="002E2D3B" w:rsidP="002D405B">
            <w:pPr>
              <w:rPr>
                <w:rFonts w:cs="Arial"/>
              </w:rPr>
            </w:pPr>
            <w:r>
              <w:rPr>
                <w:rFonts w:cs="Arial"/>
              </w:rPr>
              <w:t>Bidder</w:t>
            </w:r>
            <w:r w:rsidRPr="00690EFC">
              <w:rPr>
                <w:rFonts w:cs="Arial"/>
              </w:rPr>
              <w:t xml:space="preserve"> must utilize active equipment (typically a NID, NIU or other device delivering the UNI interface) at the service delivery location which allows them to be able to collect usage statistics and performance monitoring as required for compliance with </w:t>
            </w:r>
            <w:r>
              <w:rPr>
                <w:rFonts w:cs="Arial"/>
              </w:rPr>
              <w:t>S</w:t>
            </w:r>
            <w:r w:rsidRPr="00690EFC">
              <w:rPr>
                <w:rFonts w:cs="Arial"/>
              </w:rPr>
              <w:t>ection</w:t>
            </w:r>
            <w:r>
              <w:rPr>
                <w:rFonts w:cs="Arial"/>
              </w:rPr>
              <w:t>s</w:t>
            </w:r>
            <w:r w:rsidR="002D405B">
              <w:rPr>
                <w:rFonts w:cs="Arial"/>
              </w:rPr>
              <w:t xml:space="preserve"> 5.4.4 -</w:t>
            </w:r>
            <w:r w:rsidRPr="00690EFC">
              <w:rPr>
                <w:rFonts w:cs="Arial"/>
              </w:rPr>
              <w:t xml:space="preserve"> </w:t>
            </w:r>
            <w:r w:rsidRPr="006153E4">
              <w:rPr>
                <w:rFonts w:cs="Arial"/>
                <w:i/>
              </w:rPr>
              <w:t>End-to-End Service Monitoring and Test Capability</w:t>
            </w:r>
            <w:r w:rsidRPr="00690EFC">
              <w:rPr>
                <w:rFonts w:cs="Arial"/>
              </w:rPr>
              <w:t xml:space="preserve"> and </w:t>
            </w:r>
            <w:r w:rsidR="002D405B">
              <w:rPr>
                <w:rFonts w:cs="Arial"/>
              </w:rPr>
              <w:t xml:space="preserve">Section 5.4.5 - </w:t>
            </w:r>
            <w:r w:rsidR="002D405B">
              <w:rPr>
                <w:rFonts w:cs="Arial"/>
                <w:i/>
              </w:rPr>
              <w:t>Error Statistic</w:t>
            </w:r>
            <w:r w:rsidRPr="006153E4">
              <w:rPr>
                <w:rFonts w:cs="Arial"/>
                <w:i/>
              </w:rPr>
              <w:t xml:space="preserve"> Reporting</w:t>
            </w:r>
            <w:r>
              <w:rPr>
                <w:rFonts w:cs="Arial"/>
              </w:rPr>
              <w:t>.</w:t>
            </w:r>
          </w:p>
          <w:p w14:paraId="6CFFE788" w14:textId="77777777" w:rsidR="00AD5A1D" w:rsidRDefault="00AD5A1D" w:rsidP="002D405B">
            <w:pPr>
              <w:rPr>
                <w:rFonts w:cs="Arial"/>
              </w:rPr>
            </w:pPr>
          </w:p>
          <w:p w14:paraId="4A55B755" w14:textId="1FE01713" w:rsidR="008A7854" w:rsidRPr="00690EFC" w:rsidRDefault="00A04972" w:rsidP="002D405B">
            <w:pPr>
              <w:rPr>
                <w:rFonts w:cs="Arial"/>
              </w:rPr>
            </w:pPr>
            <w:r>
              <w:rPr>
                <w:rFonts w:cs="Arial"/>
              </w:rPr>
              <w:t>E</w:t>
            </w:r>
            <w:r w:rsidR="00CA2966">
              <w:rPr>
                <w:rFonts w:cs="Arial"/>
              </w:rPr>
              <w:t>quipment may not be</w:t>
            </w:r>
            <w:r w:rsidR="009A43D3">
              <w:rPr>
                <w:rFonts w:cs="Arial"/>
              </w:rPr>
              <w:t xml:space="preserve"> shipped to the Site.</w:t>
            </w:r>
            <w:sdt>
              <w:sdtPr>
                <w:tag w:val="goog_rdk_19"/>
                <w:id w:val="388693961"/>
                <w:showingPlcHdr/>
              </w:sdtPr>
              <w:sdtEndPr/>
              <w:sdtContent>
                <w:r w:rsidR="00AD5A1D">
                  <w:t xml:space="preserve">     </w:t>
                </w:r>
              </w:sdtContent>
            </w:sdt>
          </w:p>
        </w:tc>
        <w:tc>
          <w:tcPr>
            <w:tcW w:w="720" w:type="dxa"/>
          </w:tcPr>
          <w:p w14:paraId="556702A8" w14:textId="77777777" w:rsidR="002E2D3B" w:rsidRDefault="002E2D3B" w:rsidP="00131F55">
            <w:pPr>
              <w:jc w:val="center"/>
            </w:pPr>
          </w:p>
        </w:tc>
      </w:tr>
      <w:tr w:rsidR="002E2D3B" w14:paraId="7296643E" w14:textId="77777777" w:rsidTr="00736DF5">
        <w:tc>
          <w:tcPr>
            <w:tcW w:w="966" w:type="dxa"/>
          </w:tcPr>
          <w:p w14:paraId="36D52A52" w14:textId="77777777" w:rsidR="002E2D3B" w:rsidRPr="00131F55" w:rsidRDefault="002E2D3B" w:rsidP="00312FF1">
            <w:pPr>
              <w:jc w:val="center"/>
              <w:rPr>
                <w:b/>
              </w:rPr>
            </w:pPr>
            <w:r w:rsidRPr="00131F55">
              <w:rPr>
                <w:b/>
              </w:rPr>
              <w:t>4.14</w:t>
            </w:r>
          </w:p>
        </w:tc>
        <w:tc>
          <w:tcPr>
            <w:tcW w:w="2699" w:type="dxa"/>
          </w:tcPr>
          <w:p w14:paraId="2AC55B71" w14:textId="77777777" w:rsidR="002E2D3B" w:rsidRDefault="002E2D3B" w:rsidP="002E2D3B">
            <w:r>
              <w:t>Ethernet Standards</w:t>
            </w:r>
          </w:p>
        </w:tc>
        <w:tc>
          <w:tcPr>
            <w:tcW w:w="5330" w:type="dxa"/>
          </w:tcPr>
          <w:p w14:paraId="7051B4BF" w14:textId="77777777" w:rsidR="002E2D3B" w:rsidRDefault="002E2D3B" w:rsidP="002E2D3B">
            <w:pPr>
              <w:rPr>
                <w:rFonts w:cs="Arial"/>
              </w:rPr>
            </w:pPr>
            <w:r>
              <w:rPr>
                <w:rFonts w:cs="Arial"/>
              </w:rPr>
              <w:t>Bidder</w:t>
            </w:r>
            <w:r w:rsidRPr="00690EFC">
              <w:rPr>
                <w:rFonts w:cs="Arial"/>
              </w:rPr>
              <w:t xml:space="preserve"> Ethernet interface provided at the Purchaser’s point-of-presence must adhere to IEEE 802.3 standards for Ethernet, depending on the service purchased at</w:t>
            </w:r>
            <w:r>
              <w:rPr>
                <w:rFonts w:cs="Arial"/>
              </w:rPr>
              <w:t xml:space="preserve"> the location by the Purchaser.</w:t>
            </w:r>
          </w:p>
        </w:tc>
        <w:tc>
          <w:tcPr>
            <w:tcW w:w="720" w:type="dxa"/>
          </w:tcPr>
          <w:p w14:paraId="098FF428" w14:textId="77777777" w:rsidR="002E2D3B" w:rsidRDefault="002E2D3B" w:rsidP="00131F55">
            <w:pPr>
              <w:jc w:val="center"/>
            </w:pPr>
          </w:p>
        </w:tc>
      </w:tr>
      <w:tr w:rsidR="002E2D3B" w14:paraId="0CF4B529" w14:textId="77777777" w:rsidTr="00736DF5">
        <w:tc>
          <w:tcPr>
            <w:tcW w:w="966" w:type="dxa"/>
          </w:tcPr>
          <w:p w14:paraId="0E9083D4" w14:textId="77777777" w:rsidR="002E2D3B" w:rsidRPr="00131F55" w:rsidRDefault="002E2D3B" w:rsidP="00312FF1">
            <w:pPr>
              <w:jc w:val="center"/>
              <w:rPr>
                <w:b/>
              </w:rPr>
            </w:pPr>
            <w:r w:rsidRPr="00131F55">
              <w:rPr>
                <w:b/>
              </w:rPr>
              <w:t>4.15</w:t>
            </w:r>
          </w:p>
        </w:tc>
        <w:tc>
          <w:tcPr>
            <w:tcW w:w="2699" w:type="dxa"/>
          </w:tcPr>
          <w:p w14:paraId="591E25AB" w14:textId="77777777" w:rsidR="002E2D3B" w:rsidRDefault="002E2D3B" w:rsidP="002E2D3B">
            <w:r>
              <w:t>VLANS</w:t>
            </w:r>
          </w:p>
        </w:tc>
        <w:tc>
          <w:tcPr>
            <w:tcW w:w="5330" w:type="dxa"/>
          </w:tcPr>
          <w:p w14:paraId="74980029" w14:textId="77777777" w:rsidR="002E2D3B" w:rsidRDefault="002E2D3B" w:rsidP="002E2D3B">
            <w:pPr>
              <w:rPr>
                <w:rFonts w:cs="Arial"/>
              </w:rPr>
            </w:pPr>
            <w:r>
              <w:rPr>
                <w:rFonts w:cs="Arial"/>
              </w:rPr>
              <w:t>Bidder</w:t>
            </w:r>
            <w:r w:rsidRPr="00690EFC">
              <w:rPr>
                <w:rFonts w:cs="Arial"/>
              </w:rPr>
              <w:t xml:space="preserve"> Ethernet services must provide support for Virtual Local Area Network (VLAN) </w:t>
            </w:r>
            <w:r>
              <w:rPr>
                <w:rFonts w:cs="Arial"/>
              </w:rPr>
              <w:t xml:space="preserve">via the IEEE 802.1Q standard.  </w:t>
            </w:r>
          </w:p>
        </w:tc>
        <w:tc>
          <w:tcPr>
            <w:tcW w:w="720" w:type="dxa"/>
          </w:tcPr>
          <w:p w14:paraId="064B2C72" w14:textId="77777777" w:rsidR="002E2D3B" w:rsidRDefault="002E2D3B" w:rsidP="00131F55">
            <w:pPr>
              <w:jc w:val="center"/>
            </w:pPr>
          </w:p>
        </w:tc>
      </w:tr>
      <w:tr w:rsidR="002E2D3B" w14:paraId="6FA2C9BA" w14:textId="77777777" w:rsidTr="00736DF5">
        <w:tc>
          <w:tcPr>
            <w:tcW w:w="966" w:type="dxa"/>
          </w:tcPr>
          <w:p w14:paraId="22D68BA9" w14:textId="77777777" w:rsidR="002E2D3B" w:rsidRPr="00131F55" w:rsidRDefault="002E2D3B" w:rsidP="00312FF1">
            <w:pPr>
              <w:jc w:val="center"/>
              <w:rPr>
                <w:b/>
              </w:rPr>
            </w:pPr>
            <w:r w:rsidRPr="00131F55">
              <w:rPr>
                <w:b/>
              </w:rPr>
              <w:t>4.16</w:t>
            </w:r>
          </w:p>
        </w:tc>
        <w:tc>
          <w:tcPr>
            <w:tcW w:w="2699" w:type="dxa"/>
          </w:tcPr>
          <w:p w14:paraId="1BB89ADA" w14:textId="77777777" w:rsidR="002E2D3B" w:rsidRDefault="002E2D3B" w:rsidP="002E2D3B">
            <w:r>
              <w:t>BPDUs</w:t>
            </w:r>
          </w:p>
        </w:tc>
        <w:tc>
          <w:tcPr>
            <w:tcW w:w="5330" w:type="dxa"/>
          </w:tcPr>
          <w:p w14:paraId="1419697A" w14:textId="0B9E47EF" w:rsidR="002E2D3B" w:rsidRDefault="002E2D3B" w:rsidP="002E2D3B">
            <w:pPr>
              <w:rPr>
                <w:rFonts w:cs="Arial"/>
              </w:rPr>
            </w:pPr>
            <w:r w:rsidRPr="00690EFC">
              <w:rPr>
                <w:rFonts w:cs="Arial"/>
              </w:rPr>
              <w:t xml:space="preserve">Except for specific L2CP protocols as specified by the Metro Ethernet Forum (MEF) Ethernet Services Definitions – MEF 6, </w:t>
            </w:r>
            <w:r>
              <w:rPr>
                <w:rFonts w:cs="Arial"/>
              </w:rPr>
              <w:t>Bidder</w:t>
            </w:r>
            <w:r w:rsidRPr="00690EFC">
              <w:rPr>
                <w:rFonts w:cs="Arial"/>
              </w:rPr>
              <w:t xml:space="preserve"> </w:t>
            </w:r>
            <w:r w:rsidR="00835402">
              <w:rPr>
                <w:rFonts w:cs="Arial"/>
              </w:rPr>
              <w:t>must</w:t>
            </w:r>
            <w:r w:rsidRPr="00690EFC">
              <w:rPr>
                <w:rFonts w:cs="Arial"/>
              </w:rPr>
              <w:t xml:space="preserve"> not manipulate any Bridge Protocol Data Units (BPDU) which are sent along the circuit by the Purchaser without the </w:t>
            </w:r>
            <w:r>
              <w:rPr>
                <w:rFonts w:cs="Arial"/>
              </w:rPr>
              <w:t>Purchaser’s express consent.</w:t>
            </w:r>
          </w:p>
        </w:tc>
        <w:tc>
          <w:tcPr>
            <w:tcW w:w="720" w:type="dxa"/>
          </w:tcPr>
          <w:p w14:paraId="2DF01D5A" w14:textId="77777777" w:rsidR="002E2D3B" w:rsidRDefault="002E2D3B" w:rsidP="00131F55">
            <w:pPr>
              <w:jc w:val="center"/>
            </w:pPr>
          </w:p>
        </w:tc>
      </w:tr>
      <w:tr w:rsidR="002E2D3B" w14:paraId="4279C544" w14:textId="77777777" w:rsidTr="00736DF5">
        <w:tc>
          <w:tcPr>
            <w:tcW w:w="966" w:type="dxa"/>
          </w:tcPr>
          <w:p w14:paraId="5321E213" w14:textId="77777777" w:rsidR="002E2D3B" w:rsidRPr="00131F55" w:rsidRDefault="002E2D3B" w:rsidP="00312FF1">
            <w:pPr>
              <w:jc w:val="center"/>
              <w:rPr>
                <w:b/>
              </w:rPr>
            </w:pPr>
            <w:r w:rsidRPr="00131F55">
              <w:rPr>
                <w:b/>
              </w:rPr>
              <w:t>4.17</w:t>
            </w:r>
          </w:p>
        </w:tc>
        <w:tc>
          <w:tcPr>
            <w:tcW w:w="2699" w:type="dxa"/>
          </w:tcPr>
          <w:p w14:paraId="55EAD655" w14:textId="77777777" w:rsidR="002E2D3B" w:rsidRDefault="002E2D3B" w:rsidP="002E2D3B">
            <w:r>
              <w:t>Spanning Tree Protocols</w:t>
            </w:r>
          </w:p>
        </w:tc>
        <w:tc>
          <w:tcPr>
            <w:tcW w:w="5330" w:type="dxa"/>
          </w:tcPr>
          <w:p w14:paraId="2D2D5625" w14:textId="4C440040" w:rsidR="002E2D3B" w:rsidRPr="00690EFC" w:rsidRDefault="002E2D3B" w:rsidP="002E2D3B">
            <w:pPr>
              <w:rPr>
                <w:rFonts w:cs="Arial"/>
              </w:rPr>
            </w:pPr>
            <w:r w:rsidRPr="00690EFC">
              <w:rPr>
                <w:rFonts w:cs="Arial"/>
              </w:rPr>
              <w:t xml:space="preserve">Except for specific L2CP protocols as specified by the Metro Ethernet Forum (MEF) Ethernet Services Definitions – MEF 6, </w:t>
            </w:r>
            <w:r>
              <w:rPr>
                <w:rFonts w:cs="Arial"/>
              </w:rPr>
              <w:t>Bidder</w:t>
            </w:r>
            <w:r w:rsidRPr="00690EFC">
              <w:rPr>
                <w:rFonts w:cs="Arial"/>
              </w:rPr>
              <w:t xml:space="preserve"> </w:t>
            </w:r>
            <w:r w:rsidR="00835402">
              <w:rPr>
                <w:rFonts w:cs="Arial"/>
              </w:rPr>
              <w:t>must</w:t>
            </w:r>
            <w:r w:rsidRPr="00690EFC">
              <w:rPr>
                <w:rFonts w:cs="Arial"/>
              </w:rPr>
              <w:t xml:space="preserve"> not impede the </w:t>
            </w:r>
            <w:r w:rsidRPr="00690EFC">
              <w:rPr>
                <w:rFonts w:cs="Arial"/>
              </w:rPr>
              <w:lastRenderedPageBreak/>
              <w:t>operation of any spanning tree protocols, including, but not limited to; Spanning Tree Protocol (STP), Per-VLAN Spanning Tree (PVST), Per-VLAN Spanning Tree Plus (PVST+), Rapid Spanning Tree Protocol (RSTP), Rapid Per-VLAN Spanning Tree Protocol (R-PVST), Multiple Spanning Tree Protocol (MSTP), VLAN Spanning Tree Protocol (VSTP), without t</w:t>
            </w:r>
            <w:r>
              <w:rPr>
                <w:rFonts w:cs="Arial"/>
              </w:rPr>
              <w:t>he Purchaser’s express consent.</w:t>
            </w:r>
          </w:p>
        </w:tc>
        <w:tc>
          <w:tcPr>
            <w:tcW w:w="720" w:type="dxa"/>
          </w:tcPr>
          <w:p w14:paraId="3F4E860F" w14:textId="77777777" w:rsidR="002E2D3B" w:rsidRDefault="002E2D3B" w:rsidP="00131F55">
            <w:pPr>
              <w:jc w:val="center"/>
            </w:pPr>
          </w:p>
        </w:tc>
      </w:tr>
      <w:tr w:rsidR="002E2D3B" w14:paraId="102BC432" w14:textId="77777777" w:rsidTr="00736DF5">
        <w:tc>
          <w:tcPr>
            <w:tcW w:w="966" w:type="dxa"/>
          </w:tcPr>
          <w:p w14:paraId="5491970C" w14:textId="77777777" w:rsidR="002E2D3B" w:rsidRPr="00131F55" w:rsidRDefault="002E2D3B" w:rsidP="00312FF1">
            <w:pPr>
              <w:jc w:val="center"/>
              <w:rPr>
                <w:b/>
              </w:rPr>
            </w:pPr>
            <w:r w:rsidRPr="00131F55">
              <w:rPr>
                <w:b/>
              </w:rPr>
              <w:t>4.18</w:t>
            </w:r>
          </w:p>
        </w:tc>
        <w:tc>
          <w:tcPr>
            <w:tcW w:w="2699" w:type="dxa"/>
          </w:tcPr>
          <w:p w14:paraId="705C7CED" w14:textId="77777777" w:rsidR="002E2D3B" w:rsidRDefault="002E2D3B" w:rsidP="002E2D3B">
            <w:r>
              <w:t>VLAN Tags</w:t>
            </w:r>
          </w:p>
        </w:tc>
        <w:tc>
          <w:tcPr>
            <w:tcW w:w="5330" w:type="dxa"/>
          </w:tcPr>
          <w:p w14:paraId="27317A93" w14:textId="77777777" w:rsidR="002E2D3B" w:rsidRPr="00690EFC" w:rsidRDefault="002E2D3B" w:rsidP="002E2D3B">
            <w:pPr>
              <w:rPr>
                <w:rFonts w:cs="Arial"/>
              </w:rPr>
            </w:pPr>
            <w:r w:rsidRPr="00690EFC">
              <w:rPr>
                <w:rFonts w:cs="Arial"/>
              </w:rPr>
              <w:t xml:space="preserve">In accordance with established standards in MEF 6, </w:t>
            </w:r>
            <w:r>
              <w:rPr>
                <w:rFonts w:cs="Arial"/>
              </w:rPr>
              <w:t>Bidder</w:t>
            </w:r>
            <w:r w:rsidRPr="00690EFC">
              <w:rPr>
                <w:rFonts w:cs="Arial"/>
              </w:rPr>
              <w:t xml:space="preserve"> </w:t>
            </w:r>
            <w:r>
              <w:rPr>
                <w:rFonts w:cs="Arial"/>
              </w:rPr>
              <w:t>will</w:t>
            </w:r>
            <w:r w:rsidRPr="00690EFC">
              <w:rPr>
                <w:rFonts w:cs="Arial"/>
              </w:rPr>
              <w:t xml:space="preserve"> not rewrite any VLAN tags affixed to packets by the Purchaser, without the Purchasers express consent.  The </w:t>
            </w:r>
            <w:r>
              <w:rPr>
                <w:rFonts w:cs="Arial"/>
              </w:rPr>
              <w:t>Bidder</w:t>
            </w:r>
            <w:r w:rsidRPr="00690EFC">
              <w:rPr>
                <w:rFonts w:cs="Arial"/>
              </w:rPr>
              <w:t xml:space="preserve"> </w:t>
            </w:r>
            <w:r>
              <w:rPr>
                <w:rFonts w:cs="Arial"/>
              </w:rPr>
              <w:t>will</w:t>
            </w:r>
            <w:r w:rsidRPr="00690EFC">
              <w:rPr>
                <w:rFonts w:cs="Arial"/>
              </w:rPr>
              <w:t xml:space="preserve"> also ensure that they do not impede the ability of the Purchaser to utilize 802.1ad tagging, also known as Q-in-Q. </w:t>
            </w:r>
          </w:p>
          <w:p w14:paraId="3038113A" w14:textId="77777777" w:rsidR="002E2D3B" w:rsidRPr="00690EFC" w:rsidRDefault="002E2D3B" w:rsidP="002E2D3B">
            <w:pPr>
              <w:rPr>
                <w:rFonts w:cs="Arial"/>
              </w:rPr>
            </w:pPr>
            <w:r w:rsidRPr="00690EFC">
              <w:rPr>
                <w:rFonts w:cs="Arial"/>
              </w:rPr>
              <w:t xml:space="preserve">In addition to preserving VLAN tags affixed by the Purchaser, </w:t>
            </w:r>
            <w:r>
              <w:rPr>
                <w:rFonts w:cs="Arial"/>
              </w:rPr>
              <w:t>Bidder</w:t>
            </w:r>
            <w:r w:rsidRPr="00690EFC">
              <w:rPr>
                <w:rFonts w:cs="Arial"/>
              </w:rPr>
              <w:t xml:space="preserve"> </w:t>
            </w:r>
            <w:r>
              <w:rPr>
                <w:rFonts w:cs="Arial"/>
              </w:rPr>
              <w:t xml:space="preserve">must </w:t>
            </w:r>
            <w:r w:rsidRPr="00690EFC">
              <w:rPr>
                <w:rFonts w:cs="Arial"/>
              </w:rPr>
              <w:t xml:space="preserve">not require the Purchaser </w:t>
            </w:r>
            <w:r>
              <w:rPr>
                <w:rFonts w:cs="Arial"/>
              </w:rPr>
              <w:t xml:space="preserve">to </w:t>
            </w:r>
            <w:r w:rsidRPr="00690EFC">
              <w:rPr>
                <w:rFonts w:cs="Arial"/>
              </w:rPr>
              <w:t xml:space="preserve">insert or remove any VLAN tags, at the non-trunk UNI location for the </w:t>
            </w:r>
            <w:r>
              <w:rPr>
                <w:rFonts w:cs="Arial"/>
              </w:rPr>
              <w:t>S</w:t>
            </w:r>
            <w:r w:rsidRPr="00690EFC">
              <w:rPr>
                <w:rFonts w:cs="Arial"/>
              </w:rPr>
              <w:t xml:space="preserve">ervice, on the </w:t>
            </w:r>
            <w:r>
              <w:rPr>
                <w:rFonts w:cs="Arial"/>
              </w:rPr>
              <w:t>Bidder’s</w:t>
            </w:r>
            <w:r w:rsidRPr="00690EFC">
              <w:rPr>
                <w:rFonts w:cs="Arial"/>
              </w:rPr>
              <w:t xml:space="preserve"> behalf; all tag manipulation for proper transit through </w:t>
            </w:r>
            <w:r>
              <w:rPr>
                <w:rFonts w:cs="Arial"/>
              </w:rPr>
              <w:t>Bidder</w:t>
            </w:r>
            <w:r w:rsidRPr="00690EFC">
              <w:rPr>
                <w:rFonts w:cs="Arial"/>
              </w:rPr>
              <w:t xml:space="preserve">s network </w:t>
            </w:r>
            <w:r>
              <w:rPr>
                <w:rFonts w:cs="Arial"/>
              </w:rPr>
              <w:t>must</w:t>
            </w:r>
            <w:r w:rsidRPr="00690EFC">
              <w:rPr>
                <w:rFonts w:cs="Arial"/>
              </w:rPr>
              <w:t xml:space="preserve"> occur on the </w:t>
            </w:r>
            <w:r>
              <w:rPr>
                <w:rFonts w:cs="Arial"/>
              </w:rPr>
              <w:t>Bidder’</w:t>
            </w:r>
            <w:r w:rsidRPr="00690EFC">
              <w:rPr>
                <w:rFonts w:cs="Arial"/>
              </w:rPr>
              <w:t xml:space="preserve">s equipment.  Examples of this are S-TAG (service tag) or C-TAG (customer tag) insertion or removal by the Purchaser on the </w:t>
            </w:r>
            <w:r>
              <w:rPr>
                <w:rFonts w:cs="Arial"/>
              </w:rPr>
              <w:t>Bidder</w:t>
            </w:r>
            <w:r w:rsidRPr="00690EFC">
              <w:rPr>
                <w:rFonts w:cs="Arial"/>
              </w:rPr>
              <w:t xml:space="preserve">’s behalf to ensure proper routing through the </w:t>
            </w:r>
            <w:r>
              <w:rPr>
                <w:rFonts w:cs="Arial"/>
              </w:rPr>
              <w:t>Bidder’s network.</w:t>
            </w:r>
          </w:p>
        </w:tc>
        <w:tc>
          <w:tcPr>
            <w:tcW w:w="720" w:type="dxa"/>
          </w:tcPr>
          <w:p w14:paraId="71F99DE8" w14:textId="77777777" w:rsidR="002E2D3B" w:rsidRDefault="002E2D3B" w:rsidP="00131F55">
            <w:pPr>
              <w:jc w:val="center"/>
            </w:pPr>
          </w:p>
        </w:tc>
      </w:tr>
      <w:tr w:rsidR="002E2D3B" w14:paraId="78BD838D" w14:textId="77777777" w:rsidTr="00736DF5">
        <w:tc>
          <w:tcPr>
            <w:tcW w:w="966" w:type="dxa"/>
          </w:tcPr>
          <w:p w14:paraId="7A126FD4" w14:textId="77777777" w:rsidR="002E2D3B" w:rsidRPr="00131F55" w:rsidRDefault="002E2D3B" w:rsidP="00312FF1">
            <w:pPr>
              <w:jc w:val="center"/>
              <w:rPr>
                <w:b/>
              </w:rPr>
            </w:pPr>
            <w:r w:rsidRPr="00131F55">
              <w:rPr>
                <w:b/>
              </w:rPr>
              <w:t>4.19</w:t>
            </w:r>
          </w:p>
        </w:tc>
        <w:tc>
          <w:tcPr>
            <w:tcW w:w="2699" w:type="dxa"/>
          </w:tcPr>
          <w:p w14:paraId="305904AA" w14:textId="77777777" w:rsidR="002E2D3B" w:rsidRDefault="002E2D3B" w:rsidP="002E2D3B">
            <w:r>
              <w:t>Marking of Traffic</w:t>
            </w:r>
          </w:p>
        </w:tc>
        <w:tc>
          <w:tcPr>
            <w:tcW w:w="5330" w:type="dxa"/>
          </w:tcPr>
          <w:p w14:paraId="6214AFEB" w14:textId="77777777" w:rsidR="002E2D3B" w:rsidRPr="00690EFC" w:rsidRDefault="002E2D3B" w:rsidP="002E2D3B">
            <w:pPr>
              <w:rPr>
                <w:rFonts w:cs="Arial"/>
              </w:rPr>
            </w:pPr>
            <w:r>
              <w:rPr>
                <w:rFonts w:cs="Arial"/>
              </w:rPr>
              <w:t>Bidder</w:t>
            </w:r>
            <w:r w:rsidRPr="00690EFC">
              <w:rPr>
                <w:rFonts w:cs="Arial"/>
              </w:rPr>
              <w:t xml:space="preserve">s must not mark or remark any traffic without approval from the Purchaser. The Purchaser will expect that all traffic leaving a site will arrive after traversing the </w:t>
            </w:r>
            <w:r>
              <w:rPr>
                <w:rFonts w:cs="Arial"/>
              </w:rPr>
              <w:t>Bidder</w:t>
            </w:r>
            <w:r w:rsidRPr="00690EFC">
              <w:rPr>
                <w:rFonts w:cs="Arial"/>
              </w:rPr>
              <w:t xml:space="preserve"> network with the same markings it le</w:t>
            </w:r>
            <w:r>
              <w:rPr>
                <w:rFonts w:cs="Arial"/>
              </w:rPr>
              <w:t>ft with (QoS, Multicast, etc.).</w:t>
            </w:r>
          </w:p>
        </w:tc>
        <w:tc>
          <w:tcPr>
            <w:tcW w:w="720" w:type="dxa"/>
          </w:tcPr>
          <w:p w14:paraId="4EADB31F" w14:textId="77777777" w:rsidR="002E2D3B" w:rsidRDefault="002E2D3B" w:rsidP="00131F55">
            <w:pPr>
              <w:jc w:val="center"/>
            </w:pPr>
          </w:p>
        </w:tc>
      </w:tr>
      <w:tr w:rsidR="00754D58" w14:paraId="438AD8EF" w14:textId="77777777" w:rsidTr="00736DF5">
        <w:trPr>
          <w:trHeight w:val="70"/>
        </w:trPr>
        <w:tc>
          <w:tcPr>
            <w:tcW w:w="966" w:type="dxa"/>
          </w:tcPr>
          <w:p w14:paraId="794243ED" w14:textId="38C03F26" w:rsidR="00754D58" w:rsidRPr="00131F55" w:rsidRDefault="00754D58" w:rsidP="00312FF1">
            <w:pPr>
              <w:jc w:val="center"/>
              <w:rPr>
                <w:b/>
              </w:rPr>
            </w:pPr>
            <w:r>
              <w:rPr>
                <w:b/>
              </w:rPr>
              <w:t>4.20</w:t>
            </w:r>
          </w:p>
        </w:tc>
        <w:tc>
          <w:tcPr>
            <w:tcW w:w="2699" w:type="dxa"/>
          </w:tcPr>
          <w:p w14:paraId="7E34DA2C" w14:textId="579D46FE" w:rsidR="00754D58" w:rsidRDefault="00754D58" w:rsidP="002E2D3B">
            <w:r>
              <w:t>K-20 Node Sites</w:t>
            </w:r>
          </w:p>
        </w:tc>
        <w:tc>
          <w:tcPr>
            <w:tcW w:w="5330" w:type="dxa"/>
          </w:tcPr>
          <w:p w14:paraId="2B8FF90F" w14:textId="77777777" w:rsidR="00754D58" w:rsidRPr="0056483F" w:rsidRDefault="00754D58" w:rsidP="002E2D3B">
            <w:pPr>
              <w:rPr>
                <w:rFonts w:cs="Arial"/>
              </w:rPr>
            </w:pPr>
            <w:r w:rsidRPr="0056483F">
              <w:rPr>
                <w:rFonts w:cs="Arial"/>
              </w:rPr>
              <w:t xml:space="preserve">Bidder must provide services to at least one K-20 Node. </w:t>
            </w:r>
          </w:p>
          <w:p w14:paraId="7E5379BD" w14:textId="77777777" w:rsidR="00754D58" w:rsidRPr="0056483F" w:rsidRDefault="00754D58" w:rsidP="002E2D3B">
            <w:pPr>
              <w:rPr>
                <w:rFonts w:cs="Arial"/>
              </w:rPr>
            </w:pPr>
          </w:p>
          <w:p w14:paraId="0770A26F" w14:textId="146A4F8E" w:rsidR="00754D58" w:rsidRPr="0056483F" w:rsidRDefault="00754D58" w:rsidP="00754D58">
            <w:pPr>
              <w:rPr>
                <w:rFonts w:cs="Arial"/>
              </w:rPr>
            </w:pPr>
            <w:r w:rsidRPr="0056483F">
              <w:rPr>
                <w:rFonts w:cs="Arial"/>
              </w:rPr>
              <w:t>Seattle:</w:t>
            </w:r>
            <w:r w:rsidR="00AD5A1D">
              <w:rPr>
                <w:rFonts w:cs="Arial"/>
              </w:rPr>
              <w:t xml:space="preserve"> </w:t>
            </w:r>
            <w:r w:rsidRPr="0056483F">
              <w:rPr>
                <w:rFonts w:cs="Arial"/>
              </w:rPr>
              <w:t xml:space="preserve">Westin Building </w:t>
            </w:r>
          </w:p>
          <w:p w14:paraId="02840EA6" w14:textId="77777777" w:rsidR="00754D58" w:rsidRPr="0056483F" w:rsidRDefault="00754D58" w:rsidP="00754D58">
            <w:pPr>
              <w:rPr>
                <w:rFonts w:cs="Arial"/>
              </w:rPr>
            </w:pPr>
            <w:r w:rsidRPr="0056483F">
              <w:rPr>
                <w:rFonts w:cs="Arial"/>
              </w:rPr>
              <w:t>2001 Sixth Ave</w:t>
            </w:r>
          </w:p>
          <w:p w14:paraId="2CC559C9" w14:textId="736EF398" w:rsidR="00754D58" w:rsidRPr="0056483F" w:rsidRDefault="00754D58" w:rsidP="00754D58">
            <w:pPr>
              <w:rPr>
                <w:rFonts w:cs="Arial"/>
              </w:rPr>
            </w:pPr>
            <w:r w:rsidRPr="0056483F">
              <w:rPr>
                <w:rFonts w:cs="Arial"/>
              </w:rPr>
              <w:t xml:space="preserve">19th Floor Meet-Me-Room </w:t>
            </w:r>
          </w:p>
          <w:p w14:paraId="20A8F2B8" w14:textId="77777777" w:rsidR="00754D58" w:rsidRPr="0056483F" w:rsidRDefault="00754D58" w:rsidP="00754D58">
            <w:pPr>
              <w:rPr>
                <w:rFonts w:cs="Arial"/>
              </w:rPr>
            </w:pPr>
            <w:r w:rsidRPr="0056483F">
              <w:rPr>
                <w:rFonts w:cs="Arial"/>
              </w:rPr>
              <w:t>Seattle, WA 98121</w:t>
            </w:r>
          </w:p>
          <w:p w14:paraId="0DEDE1EA" w14:textId="4D281131" w:rsidR="00754D58" w:rsidRPr="0056483F" w:rsidRDefault="00754D58" w:rsidP="00754D58">
            <w:pPr>
              <w:rPr>
                <w:rFonts w:cs="Arial"/>
              </w:rPr>
            </w:pPr>
            <w:r w:rsidRPr="0056483F">
              <w:rPr>
                <w:rFonts w:cs="Arial"/>
              </w:rPr>
              <w:br/>
              <w:t>Portland:</w:t>
            </w:r>
            <w:r w:rsidR="00AD5A1D">
              <w:rPr>
                <w:rFonts w:cs="Arial"/>
              </w:rPr>
              <w:t xml:space="preserve"> </w:t>
            </w:r>
            <w:r w:rsidRPr="0056483F">
              <w:rPr>
                <w:rFonts w:cs="Arial"/>
              </w:rPr>
              <w:t xml:space="preserve">Pittock Building </w:t>
            </w:r>
          </w:p>
          <w:p w14:paraId="21691B6D" w14:textId="77777777" w:rsidR="00754D58" w:rsidRPr="0056483F" w:rsidRDefault="00754D58" w:rsidP="00754D58">
            <w:pPr>
              <w:rPr>
                <w:rFonts w:cs="Arial"/>
              </w:rPr>
            </w:pPr>
            <w:r w:rsidRPr="0056483F">
              <w:rPr>
                <w:rFonts w:cs="Arial"/>
              </w:rPr>
              <w:t>921 SW Washington</w:t>
            </w:r>
          </w:p>
          <w:p w14:paraId="02BEA957" w14:textId="796E8ECC" w:rsidR="00754D58" w:rsidRPr="0056483F" w:rsidRDefault="00754D58" w:rsidP="00754D58">
            <w:pPr>
              <w:rPr>
                <w:rFonts w:cs="Arial"/>
              </w:rPr>
            </w:pPr>
            <w:r w:rsidRPr="0056483F">
              <w:rPr>
                <w:rFonts w:cs="Arial"/>
              </w:rPr>
              <w:t xml:space="preserve">T250 Meet-Me-Room </w:t>
            </w:r>
          </w:p>
          <w:p w14:paraId="66F0917B" w14:textId="67732514" w:rsidR="00754D58" w:rsidRPr="0056483F" w:rsidRDefault="00754D58" w:rsidP="00754D58">
            <w:pPr>
              <w:rPr>
                <w:rFonts w:cs="Arial"/>
              </w:rPr>
            </w:pPr>
            <w:r w:rsidRPr="0056483F">
              <w:rPr>
                <w:rFonts w:cs="Arial"/>
              </w:rPr>
              <w:t>Portland, OR 97205</w:t>
            </w:r>
          </w:p>
          <w:p w14:paraId="707E9FA0" w14:textId="77777777" w:rsidR="00754D58" w:rsidRPr="0056483F" w:rsidRDefault="00754D58" w:rsidP="002E2D3B">
            <w:pPr>
              <w:rPr>
                <w:rFonts w:cs="Arial"/>
              </w:rPr>
            </w:pPr>
          </w:p>
          <w:p w14:paraId="27310467" w14:textId="4A88D495" w:rsidR="00754D58" w:rsidRPr="00AD5A1D" w:rsidRDefault="00754D58" w:rsidP="00AD5A1D">
            <w:pPr>
              <w:rPr>
                <w:rFonts w:cs="Arial"/>
              </w:rPr>
            </w:pPr>
            <w:r w:rsidRPr="0056483F">
              <w:rPr>
                <w:rFonts w:cs="Arial"/>
              </w:rPr>
              <w:t>Spokane:</w:t>
            </w:r>
            <w:r w:rsidR="00AD5A1D">
              <w:rPr>
                <w:rFonts w:cs="Arial"/>
              </w:rPr>
              <w:t xml:space="preserve"> </w:t>
            </w:r>
            <w:r w:rsidRPr="0056483F">
              <w:rPr>
                <w:rStyle w:val="normaltextrun"/>
                <w:rFonts w:ascii="Calibri" w:hAnsi="Calibri" w:cs="Calibri"/>
              </w:rPr>
              <w:t>US Bank Building</w:t>
            </w:r>
            <w:r w:rsidRPr="0056483F">
              <w:rPr>
                <w:rStyle w:val="eop"/>
                <w:rFonts w:ascii="Calibri" w:hAnsi="Calibri" w:cs="Calibri"/>
              </w:rPr>
              <w:t> </w:t>
            </w:r>
          </w:p>
          <w:p w14:paraId="7F9D40F0" w14:textId="77777777" w:rsidR="00754D58" w:rsidRPr="0056483F" w:rsidRDefault="00754D58" w:rsidP="00945873">
            <w:pPr>
              <w:pStyle w:val="paragraph"/>
              <w:spacing w:before="0" w:beforeAutospacing="0" w:after="0" w:afterAutospacing="0"/>
              <w:textAlignment w:val="baseline"/>
              <w:rPr>
                <w:rStyle w:val="normaltextrun"/>
                <w:rFonts w:ascii="Calibri" w:hAnsi="Calibri" w:cs="Calibri"/>
                <w:sz w:val="22"/>
                <w:szCs w:val="22"/>
              </w:rPr>
            </w:pPr>
            <w:r w:rsidRPr="0056483F">
              <w:rPr>
                <w:rStyle w:val="normaltextrun"/>
                <w:rFonts w:ascii="Calibri" w:hAnsi="Calibri" w:cs="Calibri"/>
                <w:sz w:val="22"/>
                <w:szCs w:val="22"/>
              </w:rPr>
              <w:t>422 W. Riverside</w:t>
            </w:r>
          </w:p>
          <w:p w14:paraId="1E82B8FD" w14:textId="7E4386F4" w:rsidR="00754D58" w:rsidRPr="0056483F" w:rsidRDefault="00754D58" w:rsidP="00945873">
            <w:pPr>
              <w:pStyle w:val="paragraph"/>
              <w:spacing w:before="0" w:beforeAutospacing="0" w:after="0" w:afterAutospacing="0"/>
              <w:textAlignment w:val="baseline"/>
              <w:rPr>
                <w:rFonts w:ascii="Segoe UI" w:hAnsi="Segoe UI" w:cs="Segoe UI"/>
                <w:sz w:val="18"/>
                <w:szCs w:val="18"/>
              </w:rPr>
            </w:pPr>
            <w:r w:rsidRPr="0056483F">
              <w:rPr>
                <w:rStyle w:val="normaltextrun"/>
                <w:rFonts w:ascii="Calibri" w:hAnsi="Calibri" w:cs="Calibri"/>
                <w:sz w:val="22"/>
                <w:szCs w:val="22"/>
              </w:rPr>
              <w:t xml:space="preserve">Suite </w:t>
            </w:r>
            <w:r w:rsidRPr="000D02D2">
              <w:rPr>
                <w:rStyle w:val="normaltextrun"/>
                <w:rFonts w:ascii="Calibri" w:hAnsi="Calibri" w:cs="Calibri"/>
                <w:sz w:val="22"/>
                <w:szCs w:val="22"/>
              </w:rPr>
              <w:t>1401</w:t>
            </w:r>
            <w:r w:rsidRPr="0056483F">
              <w:rPr>
                <w:rStyle w:val="eop"/>
                <w:rFonts w:ascii="Calibri" w:hAnsi="Calibri" w:cs="Calibri"/>
                <w:sz w:val="22"/>
                <w:szCs w:val="22"/>
              </w:rPr>
              <w:t> </w:t>
            </w:r>
          </w:p>
          <w:p w14:paraId="17FF8606" w14:textId="00A40321" w:rsidR="00754D58" w:rsidRPr="0056483F" w:rsidRDefault="00754D58" w:rsidP="00945873">
            <w:pPr>
              <w:pStyle w:val="paragraph"/>
              <w:spacing w:before="0" w:beforeAutospacing="0" w:after="0" w:afterAutospacing="0"/>
              <w:textAlignment w:val="baseline"/>
              <w:rPr>
                <w:rFonts w:ascii="Segoe UI" w:hAnsi="Segoe UI" w:cs="Segoe UI"/>
                <w:sz w:val="18"/>
                <w:szCs w:val="18"/>
              </w:rPr>
            </w:pPr>
            <w:r w:rsidRPr="0056483F">
              <w:rPr>
                <w:rStyle w:val="normaltextrun"/>
                <w:rFonts w:ascii="Calibri" w:hAnsi="Calibri" w:cs="Calibri"/>
                <w:sz w:val="22"/>
                <w:szCs w:val="22"/>
              </w:rPr>
              <w:t>Spokane, WA 99201</w:t>
            </w:r>
          </w:p>
          <w:p w14:paraId="647DA312" w14:textId="77777777" w:rsidR="00AA7666" w:rsidRPr="0056483F" w:rsidRDefault="00AA7666" w:rsidP="00AA7666">
            <w:pPr>
              <w:rPr>
                <w:rFonts w:cs="Arial"/>
              </w:rPr>
            </w:pPr>
          </w:p>
          <w:p w14:paraId="3E9B9468" w14:textId="40DFF183" w:rsidR="00D455EC" w:rsidRDefault="00AA7666" w:rsidP="002E2D3B">
            <w:pPr>
              <w:rPr>
                <w:rFonts w:cs="Arial"/>
              </w:rPr>
            </w:pPr>
            <w:r w:rsidRPr="0056483F">
              <w:rPr>
                <w:rFonts w:cs="Arial"/>
              </w:rPr>
              <w:lastRenderedPageBreak/>
              <w:t xml:space="preserve">Bidder must </w:t>
            </w:r>
            <w:r w:rsidR="00B54518" w:rsidRPr="0056483F">
              <w:rPr>
                <w:rFonts w:cs="Arial"/>
              </w:rPr>
              <w:t>deliver</w:t>
            </w:r>
            <w:r w:rsidRPr="0056483F">
              <w:rPr>
                <w:rFonts w:cs="Arial"/>
              </w:rPr>
              <w:t xml:space="preserve"> service </w:t>
            </w:r>
            <w:r w:rsidR="00B54518" w:rsidRPr="0056483F">
              <w:rPr>
                <w:rFonts w:cs="Arial"/>
              </w:rPr>
              <w:t>to</w:t>
            </w:r>
            <w:r w:rsidRPr="0056483F">
              <w:rPr>
                <w:rFonts w:cs="Arial"/>
              </w:rPr>
              <w:t xml:space="preserve"> Purchaser’s fiber distribution panel at node location. Purchaser will provide CFA/LOA to Bidder. Bidder is responsible for any cross-connects.</w:t>
            </w:r>
          </w:p>
          <w:p w14:paraId="08103706" w14:textId="77777777" w:rsidR="00AD5A1D" w:rsidRPr="0056483F" w:rsidRDefault="00AD5A1D" w:rsidP="002E2D3B">
            <w:pPr>
              <w:rPr>
                <w:rFonts w:cs="Arial"/>
              </w:rPr>
            </w:pPr>
          </w:p>
          <w:p w14:paraId="4CA2CC95" w14:textId="2FDF0829" w:rsidR="00754D58" w:rsidRPr="0056483F" w:rsidRDefault="00D455EC" w:rsidP="002E2D3B">
            <w:pPr>
              <w:rPr>
                <w:rFonts w:cs="Arial"/>
              </w:rPr>
            </w:pPr>
            <w:r w:rsidRPr="0056483F">
              <w:rPr>
                <w:rFonts w:cs="Arial"/>
              </w:rPr>
              <w:t xml:space="preserve">If </w:t>
            </w:r>
            <w:r w:rsidR="00AA7666" w:rsidRPr="0056483F">
              <w:rPr>
                <w:rFonts w:cs="Arial"/>
              </w:rPr>
              <w:t>B</w:t>
            </w:r>
            <w:r w:rsidRPr="0056483F">
              <w:rPr>
                <w:rFonts w:cs="Arial"/>
              </w:rPr>
              <w:t xml:space="preserve">idder delivers multiple services to one node location, services must be delivered as separate VLANs on one physical interface (as defined in 4.11), unless otherwise directed by </w:t>
            </w:r>
            <w:r w:rsidR="00AA7666" w:rsidRPr="0056483F">
              <w:rPr>
                <w:rFonts w:cs="Arial"/>
              </w:rPr>
              <w:t>P</w:t>
            </w:r>
            <w:r w:rsidRPr="0056483F">
              <w:rPr>
                <w:rFonts w:cs="Arial"/>
              </w:rPr>
              <w:t>urchaser.</w:t>
            </w:r>
          </w:p>
        </w:tc>
        <w:tc>
          <w:tcPr>
            <w:tcW w:w="720" w:type="dxa"/>
          </w:tcPr>
          <w:p w14:paraId="1C8F610C" w14:textId="77777777" w:rsidR="00754D58" w:rsidRDefault="00754D58" w:rsidP="00131F55">
            <w:pPr>
              <w:jc w:val="center"/>
            </w:pPr>
          </w:p>
        </w:tc>
      </w:tr>
    </w:tbl>
    <w:p w14:paraId="38E06D10" w14:textId="5E8248EB" w:rsidR="000D02D2" w:rsidRDefault="000D02D2">
      <w:pPr>
        <w:rPr>
          <w:b/>
        </w:rPr>
      </w:pPr>
    </w:p>
    <w:p w14:paraId="0E1E4EC1" w14:textId="77777777" w:rsidR="00D16AC7" w:rsidRDefault="00D16AC7" w:rsidP="00131F55">
      <w:pPr>
        <w:rPr>
          <w:b/>
        </w:rPr>
      </w:pPr>
    </w:p>
    <w:p w14:paraId="11F08338" w14:textId="21EFF888" w:rsidR="00131F55" w:rsidRPr="00312FF1" w:rsidRDefault="00131F55" w:rsidP="00131F55">
      <w:pPr>
        <w:rPr>
          <w:b/>
        </w:rPr>
      </w:pPr>
      <w:r>
        <w:rPr>
          <w:b/>
        </w:rPr>
        <w:t>SERVICE</w:t>
      </w:r>
      <w:r w:rsidRPr="00312FF1">
        <w:rPr>
          <w:b/>
        </w:rPr>
        <w:t xml:space="preserve"> REQUIREMENTS:</w:t>
      </w:r>
    </w:p>
    <w:tbl>
      <w:tblPr>
        <w:tblStyle w:val="TableGrid"/>
        <w:tblW w:w="9355" w:type="dxa"/>
        <w:tblLook w:val="04A0" w:firstRow="1" w:lastRow="0" w:firstColumn="1" w:lastColumn="0" w:noHBand="0" w:noVBand="1"/>
      </w:tblPr>
      <w:tblGrid>
        <w:gridCol w:w="985"/>
        <w:gridCol w:w="2970"/>
        <w:gridCol w:w="4050"/>
        <w:gridCol w:w="1350"/>
      </w:tblGrid>
      <w:tr w:rsidR="00131F55" w:rsidRPr="00312FF1" w14:paraId="5C5A1442" w14:textId="77777777" w:rsidTr="00852075">
        <w:tc>
          <w:tcPr>
            <w:tcW w:w="985" w:type="dxa"/>
          </w:tcPr>
          <w:p w14:paraId="52E6A587" w14:textId="77777777" w:rsidR="00131F55" w:rsidRPr="00131F55" w:rsidRDefault="00131F55" w:rsidP="00852075">
            <w:pPr>
              <w:rPr>
                <w:b/>
              </w:rPr>
            </w:pPr>
            <w:r w:rsidRPr="00131F55">
              <w:rPr>
                <w:b/>
              </w:rPr>
              <w:t>Section</w:t>
            </w:r>
          </w:p>
        </w:tc>
        <w:tc>
          <w:tcPr>
            <w:tcW w:w="2970" w:type="dxa"/>
          </w:tcPr>
          <w:p w14:paraId="75690FFF" w14:textId="77777777" w:rsidR="00131F55" w:rsidRPr="00312FF1" w:rsidRDefault="00131F55" w:rsidP="00852075">
            <w:pPr>
              <w:rPr>
                <w:b/>
              </w:rPr>
            </w:pPr>
            <w:r>
              <w:rPr>
                <w:b/>
              </w:rPr>
              <w:t>Name</w:t>
            </w:r>
          </w:p>
        </w:tc>
        <w:tc>
          <w:tcPr>
            <w:tcW w:w="4050" w:type="dxa"/>
          </w:tcPr>
          <w:p w14:paraId="5A978F50" w14:textId="77777777" w:rsidR="00131F55" w:rsidRPr="00312FF1" w:rsidRDefault="00131F55" w:rsidP="00852075">
            <w:pPr>
              <w:rPr>
                <w:b/>
              </w:rPr>
            </w:pPr>
          </w:p>
        </w:tc>
        <w:tc>
          <w:tcPr>
            <w:tcW w:w="1350" w:type="dxa"/>
          </w:tcPr>
          <w:p w14:paraId="0361DCA3" w14:textId="78E446B2" w:rsidR="00131F55" w:rsidRPr="00312FF1" w:rsidRDefault="00131F55">
            <w:pPr>
              <w:jc w:val="center"/>
              <w:rPr>
                <w:b/>
              </w:rPr>
            </w:pPr>
            <w:r>
              <w:rPr>
                <w:b/>
              </w:rPr>
              <w:t>Mandatory (YES</w:t>
            </w:r>
            <w:r w:rsidR="008D2BAD">
              <w:rPr>
                <w:b/>
              </w:rPr>
              <w:t>/NO</w:t>
            </w:r>
            <w:r>
              <w:rPr>
                <w:b/>
              </w:rPr>
              <w:t>)</w:t>
            </w:r>
          </w:p>
        </w:tc>
      </w:tr>
      <w:tr w:rsidR="00131F55" w14:paraId="0E12E522" w14:textId="77777777" w:rsidTr="00852075">
        <w:tc>
          <w:tcPr>
            <w:tcW w:w="985" w:type="dxa"/>
          </w:tcPr>
          <w:p w14:paraId="06C806EA" w14:textId="77777777" w:rsidR="00131F55" w:rsidRPr="00131F55" w:rsidRDefault="00131F55" w:rsidP="00852075">
            <w:pPr>
              <w:jc w:val="center"/>
              <w:rPr>
                <w:b/>
              </w:rPr>
            </w:pPr>
            <w:r w:rsidRPr="00131F55">
              <w:rPr>
                <w:b/>
              </w:rPr>
              <w:t>5.1</w:t>
            </w:r>
          </w:p>
        </w:tc>
        <w:tc>
          <w:tcPr>
            <w:tcW w:w="2970" w:type="dxa"/>
          </w:tcPr>
          <w:p w14:paraId="42BDF7CE" w14:textId="77777777" w:rsidR="00131F55" w:rsidRDefault="00131F55" w:rsidP="00131F55">
            <w:r>
              <w:t>Service Requirements Assurance</w:t>
            </w:r>
          </w:p>
        </w:tc>
        <w:tc>
          <w:tcPr>
            <w:tcW w:w="4050" w:type="dxa"/>
          </w:tcPr>
          <w:p w14:paraId="0CD8678A" w14:textId="77777777" w:rsidR="00131F55" w:rsidRDefault="00131F55" w:rsidP="00852075">
            <w:r>
              <w:t xml:space="preserve">The Bidder has NO alternative specifications or requirements to those requirements listed in this document. </w:t>
            </w:r>
          </w:p>
        </w:tc>
        <w:tc>
          <w:tcPr>
            <w:tcW w:w="1350" w:type="dxa"/>
          </w:tcPr>
          <w:p w14:paraId="6508DA78" w14:textId="77777777" w:rsidR="00131F55" w:rsidRDefault="00131F55" w:rsidP="00131F55">
            <w:pPr>
              <w:jc w:val="center"/>
            </w:pPr>
          </w:p>
          <w:p w14:paraId="1FB2166C" w14:textId="50376BBF" w:rsidR="00131F55" w:rsidRDefault="00131F55" w:rsidP="00131F55">
            <w:pPr>
              <w:jc w:val="center"/>
            </w:pPr>
          </w:p>
        </w:tc>
      </w:tr>
      <w:tr w:rsidR="00131F55" w14:paraId="6323F0D8" w14:textId="77777777" w:rsidTr="00852075">
        <w:tc>
          <w:tcPr>
            <w:tcW w:w="985" w:type="dxa"/>
          </w:tcPr>
          <w:p w14:paraId="05ED102A" w14:textId="77777777" w:rsidR="00131F55" w:rsidRPr="00131F55" w:rsidRDefault="00131F55" w:rsidP="00852075">
            <w:pPr>
              <w:jc w:val="center"/>
              <w:rPr>
                <w:b/>
              </w:rPr>
            </w:pPr>
            <w:r w:rsidRPr="00131F55">
              <w:rPr>
                <w:b/>
              </w:rPr>
              <w:t>5.2</w:t>
            </w:r>
          </w:p>
        </w:tc>
        <w:tc>
          <w:tcPr>
            <w:tcW w:w="2970" w:type="dxa"/>
          </w:tcPr>
          <w:p w14:paraId="7291C152" w14:textId="77777777" w:rsidR="00131F55" w:rsidRDefault="00131F55" w:rsidP="00852075">
            <w:r>
              <w:t>Service Reports</w:t>
            </w:r>
          </w:p>
        </w:tc>
        <w:tc>
          <w:tcPr>
            <w:tcW w:w="4050" w:type="dxa"/>
          </w:tcPr>
          <w:p w14:paraId="5CB24B1E" w14:textId="72C4FEC0" w:rsidR="00131F55" w:rsidRDefault="00131F55" w:rsidP="00131F55">
            <w:r>
              <w:rPr>
                <w:rFonts w:cs="Arial"/>
              </w:rPr>
              <w:t>Bidder agrees to comply with the delivery timeline service reports to Purchaser as follows in Sections 5.2.1 through 5.2.4</w:t>
            </w:r>
            <w:r w:rsidR="00835402">
              <w:rPr>
                <w:rFonts w:cs="Arial"/>
              </w:rPr>
              <w:t>.</w:t>
            </w:r>
          </w:p>
        </w:tc>
        <w:tc>
          <w:tcPr>
            <w:tcW w:w="1350" w:type="dxa"/>
          </w:tcPr>
          <w:p w14:paraId="3EF8A021" w14:textId="77777777" w:rsidR="00131F55" w:rsidRDefault="00131F55" w:rsidP="00131F55">
            <w:pPr>
              <w:jc w:val="center"/>
            </w:pPr>
          </w:p>
        </w:tc>
      </w:tr>
      <w:tr w:rsidR="00131F55" w14:paraId="3435C071" w14:textId="77777777" w:rsidTr="00852075">
        <w:tc>
          <w:tcPr>
            <w:tcW w:w="985" w:type="dxa"/>
          </w:tcPr>
          <w:p w14:paraId="74DB8D05" w14:textId="77777777" w:rsidR="00131F55" w:rsidRPr="00131F55" w:rsidRDefault="00131F55" w:rsidP="00852075">
            <w:pPr>
              <w:jc w:val="center"/>
              <w:rPr>
                <w:b/>
              </w:rPr>
            </w:pPr>
            <w:r>
              <w:rPr>
                <w:b/>
              </w:rPr>
              <w:t>5.2.1</w:t>
            </w:r>
          </w:p>
        </w:tc>
        <w:tc>
          <w:tcPr>
            <w:tcW w:w="2970" w:type="dxa"/>
          </w:tcPr>
          <w:p w14:paraId="25BDF101" w14:textId="77777777" w:rsidR="00131F55" w:rsidRDefault="00131F55" w:rsidP="00852075">
            <w:r>
              <w:t>Incident Event Logs</w:t>
            </w:r>
          </w:p>
        </w:tc>
        <w:tc>
          <w:tcPr>
            <w:tcW w:w="4050" w:type="dxa"/>
          </w:tcPr>
          <w:p w14:paraId="02D37455" w14:textId="77777777" w:rsidR="00131F55" w:rsidRPr="00131F55" w:rsidRDefault="00131F55" w:rsidP="00131F55">
            <w:pPr>
              <w:spacing w:after="200"/>
              <w:rPr>
                <w:rFonts w:ascii="Calibri" w:eastAsia="Calibri" w:hAnsi="Calibri" w:cs="Arial"/>
              </w:rPr>
            </w:pPr>
            <w:r w:rsidRPr="00131F55">
              <w:rPr>
                <w:rFonts w:ascii="Calibri" w:eastAsia="Calibri" w:hAnsi="Calibri" w:cs="Arial"/>
              </w:rPr>
              <w:t xml:space="preserve">Bidder will provide Incident Event Log summary, monitoring and testing statistics and error statistic reports to the Purchaser upon request. </w:t>
            </w:r>
          </w:p>
          <w:p w14:paraId="05228081" w14:textId="77777777" w:rsidR="00131F55" w:rsidRPr="00131F55" w:rsidRDefault="00131F55" w:rsidP="00131F55">
            <w:pPr>
              <w:numPr>
                <w:ilvl w:val="0"/>
                <w:numId w:val="1"/>
              </w:numPr>
              <w:spacing w:after="200"/>
              <w:ind w:left="526" w:hanging="450"/>
              <w:contextualSpacing/>
              <w:rPr>
                <w:rFonts w:ascii="Calibri" w:eastAsia="Calibri" w:hAnsi="Calibri" w:cs="Arial"/>
              </w:rPr>
            </w:pPr>
            <w:r w:rsidRPr="00131F55">
              <w:rPr>
                <w:rFonts w:ascii="Calibri" w:eastAsia="Calibri" w:hAnsi="Calibri" w:cs="Arial"/>
              </w:rPr>
              <w:t>Emergency Repair/Incident log contents are defined in Section</w:t>
            </w:r>
            <w:r w:rsidR="002D405B">
              <w:rPr>
                <w:rFonts w:ascii="Calibri" w:eastAsia="Calibri" w:hAnsi="Calibri" w:cs="Arial"/>
              </w:rPr>
              <w:t xml:space="preserve"> 5.4.3</w:t>
            </w:r>
            <w:r w:rsidRPr="00131F55">
              <w:rPr>
                <w:rFonts w:ascii="Arial" w:eastAsia="Calibri" w:hAnsi="Arial" w:cs="Times New Roman"/>
              </w:rPr>
              <w:t xml:space="preserve"> </w:t>
            </w:r>
            <w:r w:rsidRPr="00131F55">
              <w:rPr>
                <w:rFonts w:ascii="Calibri" w:eastAsia="Calibri" w:hAnsi="Calibri" w:cs="Arial"/>
                <w:i/>
              </w:rPr>
              <w:t>Incident Reporting</w:t>
            </w:r>
          </w:p>
          <w:p w14:paraId="17A87B02" w14:textId="77777777" w:rsidR="00131F55" w:rsidRPr="00131F55" w:rsidRDefault="00131F55" w:rsidP="00131F55">
            <w:pPr>
              <w:numPr>
                <w:ilvl w:val="0"/>
                <w:numId w:val="1"/>
              </w:numPr>
              <w:spacing w:after="200"/>
              <w:ind w:left="526" w:hanging="450"/>
              <w:contextualSpacing/>
              <w:rPr>
                <w:rFonts w:ascii="Calibri" w:eastAsia="Calibri" w:hAnsi="Calibri" w:cs="Arial"/>
                <w:i/>
              </w:rPr>
            </w:pPr>
            <w:r w:rsidRPr="00131F55">
              <w:rPr>
                <w:rFonts w:ascii="Calibri" w:eastAsia="Calibri" w:hAnsi="Calibri" w:cs="Arial"/>
              </w:rPr>
              <w:t>End to End service monitoring and testing statistics are defined in Section</w:t>
            </w:r>
            <w:r w:rsidR="002D405B">
              <w:rPr>
                <w:rFonts w:ascii="Calibri" w:eastAsia="Calibri" w:hAnsi="Calibri" w:cs="Arial"/>
              </w:rPr>
              <w:t xml:space="preserve"> 5.4.4</w:t>
            </w:r>
            <w:r w:rsidRPr="00131F55">
              <w:rPr>
                <w:rFonts w:ascii="Calibri" w:eastAsia="Calibri" w:hAnsi="Calibri" w:cs="Arial"/>
              </w:rPr>
              <w:t xml:space="preserve"> </w:t>
            </w:r>
            <w:r w:rsidRPr="00131F55">
              <w:rPr>
                <w:rFonts w:ascii="Calibri" w:eastAsia="Calibri" w:hAnsi="Calibri" w:cs="Arial"/>
                <w:i/>
              </w:rPr>
              <w:t>End-To-End Service Monitoring and Test Capability</w:t>
            </w:r>
          </w:p>
          <w:p w14:paraId="3583B14B" w14:textId="77777777" w:rsidR="00131F55" w:rsidRPr="00131F55" w:rsidRDefault="00131F55" w:rsidP="00131F55">
            <w:pPr>
              <w:spacing w:after="200"/>
              <w:ind w:left="526" w:hanging="450"/>
              <w:contextualSpacing/>
              <w:rPr>
                <w:rFonts w:ascii="Calibri" w:eastAsia="Calibri" w:hAnsi="Calibri" w:cs="Arial"/>
                <w:i/>
              </w:rPr>
            </w:pPr>
          </w:p>
          <w:p w14:paraId="18354FF8" w14:textId="77777777" w:rsidR="00131F55" w:rsidRDefault="00131F55" w:rsidP="002D405B">
            <w:pPr>
              <w:rPr>
                <w:rFonts w:cs="Arial"/>
              </w:rPr>
            </w:pPr>
            <w:r w:rsidRPr="00131F55">
              <w:rPr>
                <w:rFonts w:ascii="Calibri" w:eastAsia="Calibri" w:hAnsi="Calibri" w:cs="Arial"/>
              </w:rPr>
              <w:t xml:space="preserve">Error Statistics report contents are defined in Section </w:t>
            </w:r>
            <w:r w:rsidR="002D405B">
              <w:rPr>
                <w:rFonts w:ascii="Calibri" w:eastAsia="Calibri" w:hAnsi="Calibri" w:cs="Arial"/>
              </w:rPr>
              <w:t>5.4.5</w:t>
            </w:r>
            <w:r w:rsidRPr="00131F55">
              <w:rPr>
                <w:rFonts w:ascii="Arial" w:eastAsia="Calibri" w:hAnsi="Arial" w:cs="Times New Roman"/>
              </w:rPr>
              <w:t xml:space="preserve"> </w:t>
            </w:r>
            <w:r w:rsidRPr="00131F55">
              <w:rPr>
                <w:rFonts w:ascii="Calibri" w:eastAsia="Calibri" w:hAnsi="Calibri" w:cs="Arial"/>
                <w:i/>
              </w:rPr>
              <w:t>Error Statistic Reporting</w:t>
            </w:r>
          </w:p>
        </w:tc>
        <w:tc>
          <w:tcPr>
            <w:tcW w:w="1350" w:type="dxa"/>
          </w:tcPr>
          <w:p w14:paraId="5049A46D" w14:textId="77777777" w:rsidR="00131F55" w:rsidRDefault="00131F55" w:rsidP="00131F55">
            <w:pPr>
              <w:jc w:val="center"/>
            </w:pPr>
          </w:p>
        </w:tc>
      </w:tr>
      <w:tr w:rsidR="00131F55" w14:paraId="01D01829" w14:textId="77777777" w:rsidTr="00852075">
        <w:tc>
          <w:tcPr>
            <w:tcW w:w="985" w:type="dxa"/>
          </w:tcPr>
          <w:p w14:paraId="0D247689" w14:textId="77777777" w:rsidR="00131F55" w:rsidRDefault="00131F55" w:rsidP="00852075">
            <w:pPr>
              <w:jc w:val="center"/>
              <w:rPr>
                <w:b/>
              </w:rPr>
            </w:pPr>
            <w:r>
              <w:rPr>
                <w:b/>
              </w:rPr>
              <w:t>5.2.2</w:t>
            </w:r>
          </w:p>
        </w:tc>
        <w:tc>
          <w:tcPr>
            <w:tcW w:w="2970" w:type="dxa"/>
          </w:tcPr>
          <w:p w14:paraId="4AE4242F" w14:textId="77777777" w:rsidR="00131F55" w:rsidRDefault="00131F55" w:rsidP="00852075">
            <w:r>
              <w:t>Bidder Emergency Repair/Trouble Log</w:t>
            </w:r>
          </w:p>
        </w:tc>
        <w:tc>
          <w:tcPr>
            <w:tcW w:w="4050" w:type="dxa"/>
          </w:tcPr>
          <w:p w14:paraId="2D4D04AE" w14:textId="77777777" w:rsidR="00131F55" w:rsidRPr="00690EFC" w:rsidRDefault="00131F55" w:rsidP="00131F55">
            <w:pPr>
              <w:pStyle w:val="H3Text"/>
              <w:ind w:left="0"/>
              <w:rPr>
                <w:rFonts w:asciiTheme="minorHAnsi" w:hAnsiTheme="minorHAnsi" w:cs="Arial"/>
              </w:rPr>
            </w:pPr>
            <w:r>
              <w:rPr>
                <w:rFonts w:asciiTheme="minorHAnsi" w:hAnsiTheme="minorHAnsi" w:cs="Arial"/>
              </w:rPr>
              <w:t>Bidder</w:t>
            </w:r>
            <w:r w:rsidRPr="00690EFC">
              <w:rPr>
                <w:rFonts w:asciiTheme="minorHAnsi" w:hAnsiTheme="minorHAnsi" w:cs="Arial"/>
              </w:rPr>
              <w:t xml:space="preserve"> will provide a weekly trouble log summary to the Purchaser.</w:t>
            </w:r>
          </w:p>
          <w:p w14:paraId="7EB9465F" w14:textId="77777777" w:rsidR="00131F55" w:rsidRDefault="00131F55" w:rsidP="00131F55">
            <w:pPr>
              <w:rPr>
                <w:rFonts w:cs="Arial"/>
              </w:rPr>
            </w:pPr>
            <w:r w:rsidRPr="00690EFC">
              <w:rPr>
                <w:rFonts w:cs="Arial"/>
              </w:rPr>
              <w:t>Summary must include the date of the repair occurrence, problem found, action taken to resolve the incident, and the total out-of-service tim</w:t>
            </w:r>
            <w:r>
              <w:rPr>
                <w:rFonts w:cs="Arial"/>
              </w:rPr>
              <w:t>e.</w:t>
            </w:r>
          </w:p>
        </w:tc>
        <w:tc>
          <w:tcPr>
            <w:tcW w:w="1350" w:type="dxa"/>
          </w:tcPr>
          <w:p w14:paraId="24CDAF70" w14:textId="77777777" w:rsidR="00131F55" w:rsidRDefault="00131F55" w:rsidP="00131F55">
            <w:pPr>
              <w:jc w:val="center"/>
            </w:pPr>
          </w:p>
        </w:tc>
      </w:tr>
      <w:tr w:rsidR="00131F55" w14:paraId="7D09303E" w14:textId="77777777" w:rsidTr="00852075">
        <w:tc>
          <w:tcPr>
            <w:tcW w:w="985" w:type="dxa"/>
          </w:tcPr>
          <w:p w14:paraId="273B806A" w14:textId="77777777" w:rsidR="00131F55" w:rsidRDefault="00131F55" w:rsidP="00852075">
            <w:pPr>
              <w:jc w:val="center"/>
              <w:rPr>
                <w:b/>
              </w:rPr>
            </w:pPr>
            <w:r>
              <w:rPr>
                <w:b/>
              </w:rPr>
              <w:t>5.2.3</w:t>
            </w:r>
          </w:p>
        </w:tc>
        <w:tc>
          <w:tcPr>
            <w:tcW w:w="2970" w:type="dxa"/>
          </w:tcPr>
          <w:p w14:paraId="30BA19BC" w14:textId="77777777" w:rsidR="00131F55" w:rsidRDefault="00131F55" w:rsidP="00852075">
            <w:r>
              <w:t>Reason for Outage</w:t>
            </w:r>
          </w:p>
        </w:tc>
        <w:tc>
          <w:tcPr>
            <w:tcW w:w="4050" w:type="dxa"/>
          </w:tcPr>
          <w:p w14:paraId="6E7A06C1" w14:textId="30038B4F" w:rsidR="00131F55" w:rsidRPr="00131F55" w:rsidRDefault="00131F55" w:rsidP="00131F55">
            <w:pPr>
              <w:pStyle w:val="H3Text"/>
              <w:ind w:left="0"/>
              <w:rPr>
                <w:rFonts w:asciiTheme="minorHAnsi" w:hAnsiTheme="minorHAnsi" w:cs="Arial"/>
              </w:rPr>
            </w:pPr>
            <w:r>
              <w:rPr>
                <w:rFonts w:asciiTheme="minorHAnsi" w:hAnsiTheme="minorHAnsi" w:cs="Arial"/>
              </w:rPr>
              <w:t>Bidder</w:t>
            </w:r>
            <w:r w:rsidRPr="00690EFC">
              <w:rPr>
                <w:rFonts w:asciiTheme="minorHAnsi" w:hAnsiTheme="minorHAnsi" w:cs="Arial"/>
              </w:rPr>
              <w:t xml:space="preserve"> will provide</w:t>
            </w:r>
            <w:r w:rsidRPr="007D7F9E">
              <w:rPr>
                <w:rFonts w:asciiTheme="minorHAnsi" w:hAnsiTheme="minorHAnsi" w:cs="Arial"/>
              </w:rPr>
              <w:t xml:space="preserve"> </w:t>
            </w:r>
            <w:r>
              <w:rPr>
                <w:rFonts w:asciiTheme="minorHAnsi" w:hAnsiTheme="minorHAnsi" w:cs="Arial"/>
              </w:rPr>
              <w:t>to Purchaser Network Operations Center</w:t>
            </w:r>
            <w:r w:rsidRPr="00690EFC">
              <w:rPr>
                <w:rFonts w:asciiTheme="minorHAnsi" w:hAnsiTheme="minorHAnsi" w:cs="Arial"/>
              </w:rPr>
              <w:t xml:space="preserve"> a </w:t>
            </w:r>
            <w:r>
              <w:rPr>
                <w:rFonts w:asciiTheme="minorHAnsi" w:hAnsiTheme="minorHAnsi" w:cs="Arial"/>
              </w:rPr>
              <w:t xml:space="preserve">written </w:t>
            </w:r>
            <w:r w:rsidRPr="00690EFC">
              <w:rPr>
                <w:rFonts w:asciiTheme="minorHAnsi" w:hAnsiTheme="minorHAnsi" w:cs="Arial"/>
              </w:rPr>
              <w:t xml:space="preserve">per incident Reason for Outage (RFO). Preliminary </w:t>
            </w:r>
            <w:r w:rsidRPr="00690EFC">
              <w:rPr>
                <w:rFonts w:asciiTheme="minorHAnsi" w:hAnsiTheme="minorHAnsi" w:cs="Arial"/>
              </w:rPr>
              <w:lastRenderedPageBreak/>
              <w:t xml:space="preserve">RFOs </w:t>
            </w:r>
            <w:r w:rsidR="00835402">
              <w:rPr>
                <w:rFonts w:asciiTheme="minorHAnsi" w:hAnsiTheme="minorHAnsi" w:cs="Arial"/>
              </w:rPr>
              <w:t>must</w:t>
            </w:r>
            <w:r w:rsidRPr="00690EFC">
              <w:rPr>
                <w:rFonts w:asciiTheme="minorHAnsi" w:hAnsiTheme="minorHAnsi" w:cs="Arial"/>
              </w:rPr>
              <w:t xml:space="preserve"> be provided</w:t>
            </w:r>
            <w:r>
              <w:rPr>
                <w:rFonts w:asciiTheme="minorHAnsi" w:hAnsiTheme="minorHAnsi" w:cs="Arial"/>
              </w:rPr>
              <w:t xml:space="preserve"> in writing</w:t>
            </w:r>
            <w:r w:rsidRPr="00690EFC">
              <w:rPr>
                <w:rFonts w:asciiTheme="minorHAnsi" w:hAnsiTheme="minorHAnsi" w:cs="Arial"/>
              </w:rPr>
              <w:t xml:space="preserve"> within 2 hours after an outage has been resolved with complete</w:t>
            </w:r>
            <w:r>
              <w:rPr>
                <w:rFonts w:asciiTheme="minorHAnsi" w:hAnsiTheme="minorHAnsi" w:cs="Arial"/>
              </w:rPr>
              <w:t xml:space="preserve"> written</w:t>
            </w:r>
            <w:r w:rsidRPr="00690EFC">
              <w:rPr>
                <w:rFonts w:asciiTheme="minorHAnsi" w:hAnsiTheme="minorHAnsi" w:cs="Arial"/>
              </w:rPr>
              <w:t xml:space="preserve"> RFOs provided within 24 hours.  For incidents requiring additional carrier research the RFO is to be updated every 24 hours until such time as a final determination has been made.</w:t>
            </w:r>
          </w:p>
        </w:tc>
        <w:tc>
          <w:tcPr>
            <w:tcW w:w="1350" w:type="dxa"/>
          </w:tcPr>
          <w:p w14:paraId="5A620290" w14:textId="77777777" w:rsidR="00131F55" w:rsidRDefault="00131F55" w:rsidP="00131F55">
            <w:pPr>
              <w:jc w:val="center"/>
            </w:pPr>
          </w:p>
        </w:tc>
      </w:tr>
      <w:tr w:rsidR="00131F55" w14:paraId="1B91B66B" w14:textId="77777777" w:rsidTr="00852075">
        <w:tc>
          <w:tcPr>
            <w:tcW w:w="985" w:type="dxa"/>
          </w:tcPr>
          <w:p w14:paraId="648CA3DF" w14:textId="77777777" w:rsidR="00131F55" w:rsidRDefault="00131F55" w:rsidP="00852075">
            <w:pPr>
              <w:jc w:val="center"/>
              <w:rPr>
                <w:b/>
              </w:rPr>
            </w:pPr>
            <w:r>
              <w:rPr>
                <w:b/>
              </w:rPr>
              <w:t>5.2.4</w:t>
            </w:r>
          </w:p>
        </w:tc>
        <w:tc>
          <w:tcPr>
            <w:tcW w:w="2970" w:type="dxa"/>
          </w:tcPr>
          <w:p w14:paraId="02778AD7" w14:textId="77777777" w:rsidR="00131F55" w:rsidRDefault="00131F55" w:rsidP="00852075">
            <w:r>
              <w:t>Detailed Diagrams</w:t>
            </w:r>
          </w:p>
        </w:tc>
        <w:tc>
          <w:tcPr>
            <w:tcW w:w="4050" w:type="dxa"/>
          </w:tcPr>
          <w:p w14:paraId="3F161201" w14:textId="45B07D78" w:rsidR="00131F55" w:rsidRDefault="00131F55" w:rsidP="00131F55">
            <w:pPr>
              <w:rPr>
                <w:rFonts w:cs="Arial"/>
              </w:rPr>
            </w:pPr>
            <w:r>
              <w:rPr>
                <w:rFonts w:cs="Arial"/>
              </w:rPr>
              <w:t>Bidder</w:t>
            </w:r>
            <w:r w:rsidRPr="00690EFC">
              <w:rPr>
                <w:rFonts w:cs="Arial"/>
              </w:rPr>
              <w:t xml:space="preserve"> will provide to the Purchaser, or their designate, detailed network diagrams for circuits, as requested by Purchaser.  These diagrams </w:t>
            </w:r>
            <w:r w:rsidR="00835402">
              <w:rPr>
                <w:rFonts w:cs="Arial"/>
              </w:rPr>
              <w:t>must</w:t>
            </w:r>
            <w:r w:rsidRPr="00690EFC">
              <w:rPr>
                <w:rFonts w:cs="Arial"/>
              </w:rPr>
              <w:t xml:space="preserve"> be provided in no less than 5 business days</w:t>
            </w:r>
            <w:r>
              <w:rPr>
                <w:rFonts w:cs="Arial"/>
              </w:rPr>
              <w:t>.</w:t>
            </w:r>
          </w:p>
        </w:tc>
        <w:tc>
          <w:tcPr>
            <w:tcW w:w="1350" w:type="dxa"/>
          </w:tcPr>
          <w:p w14:paraId="4CBD772C" w14:textId="77777777" w:rsidR="00131F55" w:rsidRDefault="00131F55" w:rsidP="00131F55">
            <w:pPr>
              <w:jc w:val="center"/>
            </w:pPr>
          </w:p>
        </w:tc>
      </w:tr>
      <w:tr w:rsidR="00131F55" w14:paraId="1BAF5C5F" w14:textId="77777777" w:rsidTr="00852075">
        <w:tc>
          <w:tcPr>
            <w:tcW w:w="985" w:type="dxa"/>
          </w:tcPr>
          <w:p w14:paraId="400FDBC5" w14:textId="77777777" w:rsidR="00131F55" w:rsidRDefault="00131F55" w:rsidP="00852075">
            <w:pPr>
              <w:jc w:val="center"/>
              <w:rPr>
                <w:b/>
              </w:rPr>
            </w:pPr>
            <w:r>
              <w:rPr>
                <w:b/>
              </w:rPr>
              <w:t>5.3</w:t>
            </w:r>
          </w:p>
        </w:tc>
        <w:tc>
          <w:tcPr>
            <w:tcW w:w="2970" w:type="dxa"/>
          </w:tcPr>
          <w:p w14:paraId="3B6EF78C" w14:textId="77777777" w:rsidR="00131F55" w:rsidRDefault="00131F55" w:rsidP="00852075">
            <w:r>
              <w:t xml:space="preserve">Network Operations </w:t>
            </w:r>
          </w:p>
        </w:tc>
        <w:tc>
          <w:tcPr>
            <w:tcW w:w="4050" w:type="dxa"/>
          </w:tcPr>
          <w:p w14:paraId="2B1B8DAD" w14:textId="77777777" w:rsidR="00131F55" w:rsidRDefault="00131F55" w:rsidP="00131F55">
            <w:pPr>
              <w:rPr>
                <w:rFonts w:cs="Arial"/>
              </w:rPr>
            </w:pPr>
            <w:r>
              <w:rPr>
                <w:rFonts w:cs="Arial"/>
              </w:rPr>
              <w:t>Bidder agrees to maintain a Network Operations Center (NOC) with the following characteristics as stated in Sections 5.3.1 through 5.3.2</w:t>
            </w:r>
          </w:p>
        </w:tc>
        <w:tc>
          <w:tcPr>
            <w:tcW w:w="1350" w:type="dxa"/>
          </w:tcPr>
          <w:p w14:paraId="5B16FB31" w14:textId="77777777" w:rsidR="00131F55" w:rsidRDefault="00131F55" w:rsidP="00131F55">
            <w:pPr>
              <w:jc w:val="center"/>
            </w:pPr>
          </w:p>
        </w:tc>
      </w:tr>
      <w:tr w:rsidR="00131F55" w14:paraId="5FD4213C" w14:textId="77777777" w:rsidTr="00852075">
        <w:tc>
          <w:tcPr>
            <w:tcW w:w="985" w:type="dxa"/>
          </w:tcPr>
          <w:p w14:paraId="31776C9F" w14:textId="77777777" w:rsidR="00131F55" w:rsidRDefault="00131F55" w:rsidP="00852075">
            <w:pPr>
              <w:jc w:val="center"/>
              <w:rPr>
                <w:b/>
              </w:rPr>
            </w:pPr>
            <w:r>
              <w:rPr>
                <w:b/>
              </w:rPr>
              <w:t>5.3.1</w:t>
            </w:r>
          </w:p>
        </w:tc>
        <w:tc>
          <w:tcPr>
            <w:tcW w:w="2970" w:type="dxa"/>
          </w:tcPr>
          <w:p w14:paraId="4D8EEDDF" w14:textId="77777777" w:rsidR="00131F55" w:rsidRDefault="00131F55" w:rsidP="00852075">
            <w:r>
              <w:t>Capabilities</w:t>
            </w:r>
          </w:p>
        </w:tc>
        <w:tc>
          <w:tcPr>
            <w:tcW w:w="4050" w:type="dxa"/>
          </w:tcPr>
          <w:p w14:paraId="7F48633E" w14:textId="77777777" w:rsidR="00131F55" w:rsidRPr="00690EFC"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 xml:space="preserve">Provide network and systems support services delivered from the </w:t>
            </w:r>
            <w:r w:rsidRPr="008D38F5">
              <w:rPr>
                <w:rFonts w:asciiTheme="minorHAnsi" w:hAnsiTheme="minorHAnsi" w:cs="Arial"/>
              </w:rPr>
              <w:t>Bidder’s</w:t>
            </w:r>
            <w:r w:rsidRPr="00690EFC">
              <w:rPr>
                <w:rFonts w:asciiTheme="minorHAnsi" w:hAnsiTheme="minorHAnsi" w:cs="Arial"/>
              </w:rPr>
              <w:t xml:space="preserve"> NOC.</w:t>
            </w:r>
          </w:p>
          <w:p w14:paraId="17143C8F" w14:textId="77777777" w:rsidR="00131F55" w:rsidRPr="00690EFC"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Perform 24x7x365 call center, monitoring, fault detection, problem isolation, escalation, and restoration management of supported networks and equipment.</w:t>
            </w:r>
          </w:p>
          <w:p w14:paraId="7E63F750" w14:textId="77777777" w:rsidR="00131F55" w:rsidRPr="00690EFC"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Supply and operate technical support tools to perform network management; manage and maintain network and system software products; quality test and implement network support software, and backup/restore for operational systems.</w:t>
            </w:r>
          </w:p>
          <w:p w14:paraId="5C13AF32" w14:textId="77777777" w:rsidR="00131F55" w:rsidRPr="00131F55"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Supply trained operations staff and provide and maintain operations standards and procedures.  NOC staff must communicate in English as their primary language.</w:t>
            </w:r>
          </w:p>
        </w:tc>
        <w:tc>
          <w:tcPr>
            <w:tcW w:w="1350" w:type="dxa"/>
          </w:tcPr>
          <w:p w14:paraId="7A350A2C" w14:textId="77777777" w:rsidR="00131F55" w:rsidRDefault="00131F55" w:rsidP="00131F55">
            <w:pPr>
              <w:jc w:val="center"/>
            </w:pPr>
          </w:p>
        </w:tc>
      </w:tr>
      <w:tr w:rsidR="00131F55" w14:paraId="0F090568" w14:textId="77777777" w:rsidTr="00852075">
        <w:tc>
          <w:tcPr>
            <w:tcW w:w="985" w:type="dxa"/>
          </w:tcPr>
          <w:p w14:paraId="680BE053" w14:textId="77777777" w:rsidR="00131F55" w:rsidRDefault="00131F55" w:rsidP="00852075">
            <w:pPr>
              <w:jc w:val="center"/>
              <w:rPr>
                <w:b/>
              </w:rPr>
            </w:pPr>
            <w:r>
              <w:rPr>
                <w:b/>
              </w:rPr>
              <w:t>5.3.2</w:t>
            </w:r>
          </w:p>
        </w:tc>
        <w:tc>
          <w:tcPr>
            <w:tcW w:w="2970" w:type="dxa"/>
          </w:tcPr>
          <w:p w14:paraId="2AA9AEB7" w14:textId="77777777" w:rsidR="00131F55" w:rsidRDefault="00131F55" w:rsidP="00852075">
            <w:r>
              <w:t>Functions</w:t>
            </w:r>
          </w:p>
        </w:tc>
        <w:tc>
          <w:tcPr>
            <w:tcW w:w="4050" w:type="dxa"/>
          </w:tcPr>
          <w:p w14:paraId="4AA05ECC" w14:textId="353A76E9" w:rsidR="00131F55" w:rsidRPr="00690EFC" w:rsidRDefault="00131F55" w:rsidP="00131F55">
            <w:pPr>
              <w:pStyle w:val="H3Text"/>
              <w:ind w:left="76"/>
              <w:rPr>
                <w:rFonts w:asciiTheme="minorHAnsi" w:hAnsiTheme="minorHAnsi" w:cs="Arial"/>
              </w:rPr>
            </w:pPr>
            <w:r w:rsidRPr="00690EFC">
              <w:rPr>
                <w:rFonts w:asciiTheme="minorHAnsi" w:hAnsiTheme="minorHAnsi" w:cs="Arial"/>
              </w:rPr>
              <w:t xml:space="preserve">Functions supported by the NOC </w:t>
            </w:r>
            <w:r w:rsidR="00835402">
              <w:rPr>
                <w:rFonts w:asciiTheme="minorHAnsi" w:hAnsiTheme="minorHAnsi" w:cs="Arial"/>
              </w:rPr>
              <w:t>must</w:t>
            </w:r>
            <w:r w:rsidRPr="00690EFC">
              <w:rPr>
                <w:rFonts w:asciiTheme="minorHAnsi" w:hAnsiTheme="minorHAnsi" w:cs="Arial"/>
              </w:rPr>
              <w:t xml:space="preserve"> include the following:</w:t>
            </w:r>
          </w:p>
          <w:p w14:paraId="05619A6B"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24x7x365 Call Center with technically competent staff required</w:t>
            </w:r>
          </w:p>
          <w:p w14:paraId="0C6DBA57"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 xml:space="preserve">Incident management and reporting (ideally via web access) for network </w:t>
            </w:r>
            <w:r w:rsidRPr="00690EFC">
              <w:rPr>
                <w:rFonts w:asciiTheme="minorHAnsi" w:hAnsiTheme="minorHAnsi" w:cs="Arial"/>
              </w:rPr>
              <w:lastRenderedPageBreak/>
              <w:t>problem reporting, ticket status and shared information</w:t>
            </w:r>
          </w:p>
          <w:p w14:paraId="6892494F"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Provisioning support for new circuits, devices, and capabilities on the network</w:t>
            </w:r>
          </w:p>
          <w:p w14:paraId="4F135442"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Network Change Control</w:t>
            </w:r>
          </w:p>
          <w:p w14:paraId="33944BC8"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Network availability reporting</w:t>
            </w:r>
          </w:p>
          <w:p w14:paraId="5B2C0F65"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Network traffic reporting</w:t>
            </w:r>
          </w:p>
          <w:p w14:paraId="44578A6E" w14:textId="77777777" w:rsidR="00131F55" w:rsidRPr="00131F55"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Thresholds and exception notifications</w:t>
            </w:r>
          </w:p>
        </w:tc>
        <w:tc>
          <w:tcPr>
            <w:tcW w:w="1350" w:type="dxa"/>
          </w:tcPr>
          <w:p w14:paraId="6D6677A6" w14:textId="77777777" w:rsidR="00131F55" w:rsidRDefault="00131F55" w:rsidP="00131F55">
            <w:pPr>
              <w:jc w:val="center"/>
            </w:pPr>
          </w:p>
        </w:tc>
      </w:tr>
      <w:tr w:rsidR="00131F55" w14:paraId="3F82CAF5" w14:textId="77777777" w:rsidTr="00852075">
        <w:tc>
          <w:tcPr>
            <w:tcW w:w="985" w:type="dxa"/>
          </w:tcPr>
          <w:p w14:paraId="6821220C" w14:textId="77777777" w:rsidR="00131F55" w:rsidRDefault="00256986" w:rsidP="00852075">
            <w:pPr>
              <w:jc w:val="center"/>
              <w:rPr>
                <w:b/>
              </w:rPr>
            </w:pPr>
            <w:r>
              <w:rPr>
                <w:b/>
              </w:rPr>
              <w:t>5.4</w:t>
            </w:r>
          </w:p>
        </w:tc>
        <w:tc>
          <w:tcPr>
            <w:tcW w:w="2970" w:type="dxa"/>
          </w:tcPr>
          <w:p w14:paraId="5A241A32" w14:textId="77777777" w:rsidR="00131F55" w:rsidRDefault="00256986" w:rsidP="00852075">
            <w:r>
              <w:t>Service Repair and Incident Reports</w:t>
            </w:r>
          </w:p>
        </w:tc>
        <w:tc>
          <w:tcPr>
            <w:tcW w:w="4050" w:type="dxa"/>
          </w:tcPr>
          <w:p w14:paraId="360DE953" w14:textId="77777777" w:rsidR="00131F55" w:rsidRPr="00690EFC" w:rsidRDefault="00256986" w:rsidP="00256986">
            <w:pPr>
              <w:pStyle w:val="H3Text"/>
              <w:ind w:left="76"/>
              <w:rPr>
                <w:rFonts w:asciiTheme="minorHAnsi" w:hAnsiTheme="minorHAnsi" w:cs="Arial"/>
              </w:rPr>
            </w:pPr>
            <w:r>
              <w:rPr>
                <w:rFonts w:asciiTheme="minorHAnsi" w:hAnsiTheme="minorHAnsi" w:cs="Arial"/>
              </w:rPr>
              <w:t xml:space="preserve">Bidder agrees to provide </w:t>
            </w:r>
            <w:r w:rsidRPr="00690EFC">
              <w:rPr>
                <w:rFonts w:asciiTheme="minorHAnsi" w:hAnsiTheme="minorHAnsi" w:cs="Arial"/>
              </w:rPr>
              <w:t xml:space="preserve">timely response, communication and pro-active reporting for all service repairs and incidents as </w:t>
            </w:r>
            <w:r>
              <w:rPr>
                <w:rFonts w:asciiTheme="minorHAnsi" w:hAnsiTheme="minorHAnsi" w:cs="Arial"/>
              </w:rPr>
              <w:t>stated in Sections 5.4.1 through 5.4.6</w:t>
            </w:r>
          </w:p>
        </w:tc>
        <w:tc>
          <w:tcPr>
            <w:tcW w:w="1350" w:type="dxa"/>
          </w:tcPr>
          <w:p w14:paraId="4EBCE3FA" w14:textId="77777777" w:rsidR="00131F55" w:rsidRDefault="00131F55" w:rsidP="00131F55">
            <w:pPr>
              <w:jc w:val="center"/>
            </w:pPr>
          </w:p>
        </w:tc>
      </w:tr>
      <w:tr w:rsidR="00256986" w14:paraId="43806858" w14:textId="77777777" w:rsidTr="00852075">
        <w:tc>
          <w:tcPr>
            <w:tcW w:w="985" w:type="dxa"/>
          </w:tcPr>
          <w:p w14:paraId="17B0EA61" w14:textId="77777777" w:rsidR="00256986" w:rsidRDefault="00256986" w:rsidP="00852075">
            <w:pPr>
              <w:jc w:val="center"/>
              <w:rPr>
                <w:b/>
              </w:rPr>
            </w:pPr>
            <w:r>
              <w:rPr>
                <w:b/>
              </w:rPr>
              <w:t>5.4.1</w:t>
            </w:r>
          </w:p>
        </w:tc>
        <w:tc>
          <w:tcPr>
            <w:tcW w:w="2970" w:type="dxa"/>
          </w:tcPr>
          <w:p w14:paraId="791C48C0" w14:textId="77777777" w:rsidR="00256986" w:rsidRDefault="00614D64" w:rsidP="00852075">
            <w:r>
              <w:t>Response to Incident Reports</w:t>
            </w:r>
          </w:p>
        </w:tc>
        <w:tc>
          <w:tcPr>
            <w:tcW w:w="4050" w:type="dxa"/>
          </w:tcPr>
          <w:p w14:paraId="4D1FF2D2" w14:textId="77777777" w:rsidR="00256986" w:rsidRDefault="007F2B76" w:rsidP="0025698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respond to, and confirm receipt of, all incident reports twenty-four (24) hours a day, 365 days per year within thirty (30) minutes of the initial incident report. Subsequent periodic responses must be at least every 2 hours, or more frequently as appropriate.</w:t>
            </w:r>
          </w:p>
        </w:tc>
        <w:tc>
          <w:tcPr>
            <w:tcW w:w="1350" w:type="dxa"/>
          </w:tcPr>
          <w:p w14:paraId="5DB352E8" w14:textId="77777777" w:rsidR="00256986" w:rsidRDefault="00256986" w:rsidP="00131F55">
            <w:pPr>
              <w:jc w:val="center"/>
            </w:pPr>
          </w:p>
        </w:tc>
      </w:tr>
      <w:tr w:rsidR="00256986" w14:paraId="24F7E66D" w14:textId="77777777" w:rsidTr="00852075">
        <w:tc>
          <w:tcPr>
            <w:tcW w:w="985" w:type="dxa"/>
          </w:tcPr>
          <w:p w14:paraId="302FDE8C" w14:textId="77777777" w:rsidR="00256986" w:rsidRDefault="00256986" w:rsidP="00852075">
            <w:pPr>
              <w:jc w:val="center"/>
              <w:rPr>
                <w:b/>
              </w:rPr>
            </w:pPr>
            <w:r>
              <w:rPr>
                <w:b/>
              </w:rPr>
              <w:t>5.4.2</w:t>
            </w:r>
          </w:p>
        </w:tc>
        <w:tc>
          <w:tcPr>
            <w:tcW w:w="2970" w:type="dxa"/>
          </w:tcPr>
          <w:p w14:paraId="37796DE3" w14:textId="77777777" w:rsidR="00256986" w:rsidRDefault="00614D64" w:rsidP="00852075">
            <w:r>
              <w:t>Toll-Free Incident Reporting Number</w:t>
            </w:r>
          </w:p>
        </w:tc>
        <w:tc>
          <w:tcPr>
            <w:tcW w:w="4050" w:type="dxa"/>
          </w:tcPr>
          <w:p w14:paraId="48796CD0" w14:textId="77777777" w:rsidR="00256986" w:rsidRDefault="007F2B76" w:rsidP="0025698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w:t>
            </w:r>
            <w:r>
              <w:rPr>
                <w:rFonts w:asciiTheme="minorHAnsi" w:hAnsiTheme="minorHAnsi" w:cs="Arial"/>
              </w:rPr>
              <w:t xml:space="preserve">have </w:t>
            </w:r>
            <w:r w:rsidRPr="00690EFC">
              <w:rPr>
                <w:rFonts w:asciiTheme="minorHAnsi" w:hAnsiTheme="minorHAnsi" w:cs="Arial"/>
              </w:rPr>
              <w:t>a toll-free Incident reporting number.</w:t>
            </w:r>
          </w:p>
        </w:tc>
        <w:tc>
          <w:tcPr>
            <w:tcW w:w="1350" w:type="dxa"/>
          </w:tcPr>
          <w:p w14:paraId="75504F1C" w14:textId="77777777" w:rsidR="00256986" w:rsidRDefault="00256986" w:rsidP="00131F55">
            <w:pPr>
              <w:jc w:val="center"/>
            </w:pPr>
          </w:p>
        </w:tc>
      </w:tr>
      <w:tr w:rsidR="00256986" w14:paraId="4F159D94" w14:textId="77777777" w:rsidTr="00852075">
        <w:tc>
          <w:tcPr>
            <w:tcW w:w="985" w:type="dxa"/>
          </w:tcPr>
          <w:p w14:paraId="554FA3CF" w14:textId="77777777" w:rsidR="00256986" w:rsidRDefault="00256986" w:rsidP="00852075">
            <w:pPr>
              <w:jc w:val="center"/>
              <w:rPr>
                <w:b/>
              </w:rPr>
            </w:pPr>
            <w:r>
              <w:rPr>
                <w:b/>
              </w:rPr>
              <w:t>5.4.3</w:t>
            </w:r>
          </w:p>
        </w:tc>
        <w:tc>
          <w:tcPr>
            <w:tcW w:w="2970" w:type="dxa"/>
          </w:tcPr>
          <w:p w14:paraId="6B4C2F96" w14:textId="77777777" w:rsidR="00256986" w:rsidRDefault="00614D64" w:rsidP="00852075">
            <w:r>
              <w:t>Incident Reporting</w:t>
            </w:r>
          </w:p>
        </w:tc>
        <w:tc>
          <w:tcPr>
            <w:tcW w:w="4050" w:type="dxa"/>
          </w:tcPr>
          <w:p w14:paraId="64CA8334" w14:textId="77777777" w:rsidR="007F2B76" w:rsidRPr="00690EFC" w:rsidRDefault="007F2B76" w:rsidP="007F2B76">
            <w:pPr>
              <w:pStyle w:val="H3Text"/>
              <w:ind w:left="76"/>
              <w:rPr>
                <w:rFonts w:asciiTheme="minorHAnsi" w:hAnsiTheme="minorHAnsi" w:cs="Arial"/>
              </w:rPr>
            </w:pPr>
            <w:r w:rsidRPr="00690EFC">
              <w:rPr>
                <w:rFonts w:asciiTheme="minorHAnsi" w:hAnsiTheme="minorHAnsi" w:cs="Arial"/>
              </w:rPr>
              <w:t xml:space="preserve">For all service incidents, the </w:t>
            </w:r>
            <w:r>
              <w:rPr>
                <w:rFonts w:asciiTheme="minorHAnsi" w:hAnsiTheme="minorHAnsi" w:cs="Arial"/>
              </w:rPr>
              <w:t>Bidder</w:t>
            </w:r>
            <w:r w:rsidRPr="00690EFC">
              <w:rPr>
                <w:rFonts w:asciiTheme="minorHAnsi" w:hAnsiTheme="minorHAnsi" w:cs="Arial"/>
              </w:rPr>
              <w:t xml:space="preserve"> Incident Reports (as defined in section </w:t>
            </w:r>
            <w:r w:rsidR="00CF0F1B">
              <w:rPr>
                <w:rFonts w:asciiTheme="minorHAnsi" w:hAnsiTheme="minorHAnsi" w:cs="Arial"/>
              </w:rPr>
              <w:t>5.4</w:t>
            </w:r>
            <w:r w:rsidR="001875AB">
              <w:rPr>
                <w:rFonts w:asciiTheme="minorHAnsi" w:hAnsiTheme="minorHAnsi" w:cs="Arial"/>
              </w:rPr>
              <w:t>.1</w:t>
            </w:r>
            <w:r w:rsidRPr="00690EFC">
              <w:rPr>
                <w:rFonts w:asciiTheme="minorHAnsi" w:hAnsiTheme="minorHAnsi" w:cs="Arial"/>
              </w:rPr>
              <w:t xml:space="preserve">) must include the type of problem, estimated time to repair, and </w:t>
            </w:r>
            <w:r>
              <w:rPr>
                <w:rFonts w:asciiTheme="minorHAnsi" w:hAnsiTheme="minorHAnsi" w:cs="Arial"/>
              </w:rPr>
              <w:t>Bidder</w:t>
            </w:r>
            <w:r w:rsidRPr="00690EFC">
              <w:rPr>
                <w:rFonts w:asciiTheme="minorHAnsi" w:hAnsiTheme="minorHAnsi" w:cs="Arial"/>
              </w:rPr>
              <w:t xml:space="preserve"> ticket number. </w:t>
            </w:r>
          </w:p>
          <w:p w14:paraId="48184984" w14:textId="77777777" w:rsidR="00256986" w:rsidRDefault="007F2B76" w:rsidP="007F2B7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maintain a repair log listing the date of the repair occurrence, problem found, action taken to resolve the problem, and the total out-of-service time.  Only issues affecting Purcha</w:t>
            </w:r>
            <w:r>
              <w:rPr>
                <w:rFonts w:asciiTheme="minorHAnsi" w:hAnsiTheme="minorHAnsi" w:cs="Arial"/>
              </w:rPr>
              <w:t xml:space="preserve">ser’s service need be logged.  </w:t>
            </w:r>
          </w:p>
        </w:tc>
        <w:tc>
          <w:tcPr>
            <w:tcW w:w="1350" w:type="dxa"/>
          </w:tcPr>
          <w:p w14:paraId="66C92ECF" w14:textId="77777777" w:rsidR="00256986" w:rsidRDefault="00256986" w:rsidP="00131F55">
            <w:pPr>
              <w:jc w:val="center"/>
            </w:pPr>
          </w:p>
        </w:tc>
      </w:tr>
      <w:tr w:rsidR="00256986" w14:paraId="0220129A" w14:textId="77777777" w:rsidTr="00852075">
        <w:tc>
          <w:tcPr>
            <w:tcW w:w="985" w:type="dxa"/>
          </w:tcPr>
          <w:p w14:paraId="0B4B2391" w14:textId="77777777" w:rsidR="00256986" w:rsidRDefault="00256986" w:rsidP="00852075">
            <w:pPr>
              <w:jc w:val="center"/>
              <w:rPr>
                <w:b/>
              </w:rPr>
            </w:pPr>
            <w:r>
              <w:rPr>
                <w:b/>
              </w:rPr>
              <w:t>5.4.4</w:t>
            </w:r>
          </w:p>
        </w:tc>
        <w:tc>
          <w:tcPr>
            <w:tcW w:w="2970" w:type="dxa"/>
          </w:tcPr>
          <w:p w14:paraId="5CA01B42" w14:textId="77777777" w:rsidR="00256986" w:rsidRDefault="00614D64" w:rsidP="00852075">
            <w:r>
              <w:t>End-To-End Service Monitoring and Test Capability</w:t>
            </w:r>
          </w:p>
        </w:tc>
        <w:tc>
          <w:tcPr>
            <w:tcW w:w="4050" w:type="dxa"/>
          </w:tcPr>
          <w:p w14:paraId="0542ABEA" w14:textId="59E8AA73" w:rsidR="00256986" w:rsidRDefault="007F2B76" w:rsidP="007F2B7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have the capability of monitoring the service End-to-End (from the provider</w:t>
            </w:r>
            <w:r w:rsidR="00662C09">
              <w:rPr>
                <w:rFonts w:asciiTheme="minorHAnsi" w:hAnsiTheme="minorHAnsi" w:cs="Arial"/>
              </w:rPr>
              <w:t>’</w:t>
            </w:r>
            <w:r w:rsidRPr="00690EFC">
              <w:rPr>
                <w:rFonts w:asciiTheme="minorHAnsi" w:hAnsiTheme="minorHAnsi" w:cs="Arial"/>
              </w:rPr>
              <w:t xml:space="preserve">s demark or beyond) utilizing their own tools and systems and have the ability to perform remote site testing independent of the purchaser as </w:t>
            </w:r>
            <w:r w:rsidRPr="00690EFC">
              <w:rPr>
                <w:rFonts w:asciiTheme="minorHAnsi" w:hAnsiTheme="minorHAnsi" w:cs="Arial"/>
              </w:rPr>
              <w:lastRenderedPageBreak/>
              <w:t>necessary to troubleshoot problems with their service.</w:t>
            </w:r>
          </w:p>
        </w:tc>
        <w:tc>
          <w:tcPr>
            <w:tcW w:w="1350" w:type="dxa"/>
          </w:tcPr>
          <w:p w14:paraId="69C9E9ED" w14:textId="77777777" w:rsidR="00256986" w:rsidRDefault="00256986" w:rsidP="00131F55">
            <w:pPr>
              <w:jc w:val="center"/>
            </w:pPr>
          </w:p>
        </w:tc>
      </w:tr>
      <w:tr w:rsidR="00256986" w14:paraId="20348913" w14:textId="77777777" w:rsidTr="00852075">
        <w:tc>
          <w:tcPr>
            <w:tcW w:w="985" w:type="dxa"/>
          </w:tcPr>
          <w:p w14:paraId="237647D5" w14:textId="77777777" w:rsidR="00256986" w:rsidRDefault="00256986" w:rsidP="00852075">
            <w:pPr>
              <w:jc w:val="center"/>
              <w:rPr>
                <w:b/>
              </w:rPr>
            </w:pPr>
            <w:r>
              <w:rPr>
                <w:b/>
              </w:rPr>
              <w:t>5.4.5</w:t>
            </w:r>
          </w:p>
        </w:tc>
        <w:tc>
          <w:tcPr>
            <w:tcW w:w="2970" w:type="dxa"/>
          </w:tcPr>
          <w:p w14:paraId="0BAE7E77" w14:textId="77777777" w:rsidR="00256986" w:rsidRDefault="00614D64" w:rsidP="00852075">
            <w:r>
              <w:t>Error Statistic Reporting</w:t>
            </w:r>
          </w:p>
        </w:tc>
        <w:tc>
          <w:tcPr>
            <w:tcW w:w="4050" w:type="dxa"/>
          </w:tcPr>
          <w:p w14:paraId="40365BAB" w14:textId="77777777" w:rsidR="00256986" w:rsidRDefault="007F2B76" w:rsidP="007F2B7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be able to provide continuous End-to-End Monitoring and error statistics for services they provide to the Purchaser.</w:t>
            </w:r>
          </w:p>
        </w:tc>
        <w:tc>
          <w:tcPr>
            <w:tcW w:w="1350" w:type="dxa"/>
          </w:tcPr>
          <w:p w14:paraId="0067910E" w14:textId="77777777" w:rsidR="00256986" w:rsidRDefault="00256986" w:rsidP="00131F55">
            <w:pPr>
              <w:jc w:val="center"/>
            </w:pPr>
          </w:p>
        </w:tc>
      </w:tr>
      <w:tr w:rsidR="00256986" w14:paraId="6B027FE1" w14:textId="77777777" w:rsidTr="00852075">
        <w:tc>
          <w:tcPr>
            <w:tcW w:w="985" w:type="dxa"/>
          </w:tcPr>
          <w:p w14:paraId="1A7B6038" w14:textId="77777777" w:rsidR="00256986" w:rsidRDefault="00256986" w:rsidP="00852075">
            <w:pPr>
              <w:jc w:val="center"/>
              <w:rPr>
                <w:b/>
              </w:rPr>
            </w:pPr>
            <w:r>
              <w:rPr>
                <w:b/>
              </w:rPr>
              <w:t>5.4.6</w:t>
            </w:r>
          </w:p>
        </w:tc>
        <w:tc>
          <w:tcPr>
            <w:tcW w:w="2970" w:type="dxa"/>
          </w:tcPr>
          <w:p w14:paraId="0A26FCB2" w14:textId="77777777" w:rsidR="00256986" w:rsidRDefault="00614D64" w:rsidP="00852075">
            <w:r>
              <w:t>Incident Escalation Procedure</w:t>
            </w:r>
          </w:p>
        </w:tc>
        <w:tc>
          <w:tcPr>
            <w:tcW w:w="4050" w:type="dxa"/>
          </w:tcPr>
          <w:p w14:paraId="14B8DC8F" w14:textId="77777777" w:rsidR="00256986" w:rsidRPr="00AF4113" w:rsidRDefault="007F2B76" w:rsidP="008D2BAD">
            <w:pPr>
              <w:pStyle w:val="H3Text"/>
              <w:ind w:left="76"/>
              <w:rPr>
                <w:rFonts w:asciiTheme="minorHAnsi" w:hAnsiTheme="minorHAnsi" w:cs="Arial"/>
              </w:rPr>
            </w:pPr>
            <w:bookmarkStart w:id="0" w:name="_Toc496023797"/>
            <w:bookmarkStart w:id="1" w:name="_Toc496193013"/>
            <w:bookmarkStart w:id="2" w:name="_Toc524520837"/>
            <w:r w:rsidRPr="008D38F5">
              <w:rPr>
                <w:rFonts w:asciiTheme="minorHAnsi" w:hAnsiTheme="minorHAnsi" w:cs="Arial"/>
              </w:rPr>
              <w:t xml:space="preserve">Bidder agrees to provide an incident escalation procedure as part of the Contract.  The escalation procedure must identify </w:t>
            </w:r>
            <w:r>
              <w:rPr>
                <w:rFonts w:asciiTheme="minorHAnsi" w:hAnsiTheme="minorHAnsi" w:cs="Arial"/>
              </w:rPr>
              <w:t xml:space="preserve">the individual(s) </w:t>
            </w:r>
            <w:r w:rsidRPr="008D38F5">
              <w:rPr>
                <w:rFonts w:asciiTheme="minorHAnsi" w:hAnsiTheme="minorHAnsi" w:cs="Arial"/>
              </w:rPr>
              <w:t>should be contacted, the order the contact should occur, and what additional Bidder resources will be added at each escalation stage of the incident.</w:t>
            </w:r>
            <w:bookmarkEnd w:id="0"/>
            <w:bookmarkEnd w:id="1"/>
            <w:bookmarkEnd w:id="2"/>
            <w:r>
              <w:rPr>
                <w:rFonts w:asciiTheme="minorHAnsi" w:hAnsiTheme="minorHAnsi" w:cs="Arial"/>
              </w:rPr>
              <w:t xml:space="preserve">  </w:t>
            </w:r>
          </w:p>
        </w:tc>
        <w:tc>
          <w:tcPr>
            <w:tcW w:w="1350" w:type="dxa"/>
          </w:tcPr>
          <w:p w14:paraId="12F20DA7" w14:textId="77777777" w:rsidR="00256986" w:rsidRDefault="00256986" w:rsidP="00131F55">
            <w:pPr>
              <w:jc w:val="center"/>
            </w:pPr>
          </w:p>
        </w:tc>
      </w:tr>
      <w:tr w:rsidR="007F2B76" w14:paraId="773E285A" w14:textId="77777777" w:rsidTr="00852075">
        <w:tc>
          <w:tcPr>
            <w:tcW w:w="985" w:type="dxa"/>
          </w:tcPr>
          <w:p w14:paraId="59F0CE20" w14:textId="77777777" w:rsidR="007F2B76" w:rsidRDefault="00614D64" w:rsidP="00852075">
            <w:pPr>
              <w:jc w:val="center"/>
              <w:rPr>
                <w:b/>
              </w:rPr>
            </w:pPr>
            <w:r>
              <w:rPr>
                <w:b/>
              </w:rPr>
              <w:t>5.5</w:t>
            </w:r>
          </w:p>
        </w:tc>
        <w:tc>
          <w:tcPr>
            <w:tcW w:w="2970" w:type="dxa"/>
          </w:tcPr>
          <w:p w14:paraId="06209757" w14:textId="77777777" w:rsidR="007F2B76" w:rsidRDefault="00614D64" w:rsidP="00852075">
            <w:r>
              <w:t>Service Maintenance</w:t>
            </w:r>
          </w:p>
        </w:tc>
        <w:tc>
          <w:tcPr>
            <w:tcW w:w="4050" w:type="dxa"/>
          </w:tcPr>
          <w:p w14:paraId="2B5AA5CB" w14:textId="77777777" w:rsidR="007F2B76" w:rsidRPr="00AF4113" w:rsidRDefault="00614D64" w:rsidP="008D2BAD">
            <w:pPr>
              <w:pStyle w:val="H3Text"/>
              <w:ind w:left="76"/>
              <w:rPr>
                <w:rFonts w:asciiTheme="minorHAnsi" w:hAnsiTheme="minorHAnsi" w:cs="Arial"/>
              </w:rPr>
            </w:pPr>
            <w:r w:rsidRPr="008D2BAD">
              <w:rPr>
                <w:rFonts w:asciiTheme="minorHAnsi" w:hAnsiTheme="minorHAnsi" w:cs="Arial"/>
              </w:rPr>
              <w:t>Bidder agrees to change control procedures for schedule, planned and/or emergency maintenance or testing as stated in Sections 5.5.1 through 5.5.3</w:t>
            </w:r>
          </w:p>
        </w:tc>
        <w:tc>
          <w:tcPr>
            <w:tcW w:w="1350" w:type="dxa"/>
          </w:tcPr>
          <w:p w14:paraId="4F9737A2" w14:textId="77777777" w:rsidR="007F2B76" w:rsidRDefault="007F2B76" w:rsidP="00131F55">
            <w:pPr>
              <w:jc w:val="center"/>
            </w:pPr>
          </w:p>
        </w:tc>
      </w:tr>
      <w:tr w:rsidR="00614D64" w14:paraId="7DAF1DDF" w14:textId="77777777" w:rsidTr="00852075">
        <w:tc>
          <w:tcPr>
            <w:tcW w:w="985" w:type="dxa"/>
          </w:tcPr>
          <w:p w14:paraId="269EF11E" w14:textId="77777777" w:rsidR="00614D64" w:rsidRDefault="00614D64" w:rsidP="00852075">
            <w:pPr>
              <w:jc w:val="center"/>
              <w:rPr>
                <w:b/>
              </w:rPr>
            </w:pPr>
            <w:r>
              <w:rPr>
                <w:b/>
              </w:rPr>
              <w:t>5.5.1</w:t>
            </w:r>
          </w:p>
        </w:tc>
        <w:tc>
          <w:tcPr>
            <w:tcW w:w="2970" w:type="dxa"/>
          </w:tcPr>
          <w:p w14:paraId="3A94DF72" w14:textId="77777777" w:rsidR="00614D64" w:rsidRDefault="00614D64" w:rsidP="00852075">
            <w:r>
              <w:t>Schedule Routine Maintenance/Testing</w:t>
            </w:r>
          </w:p>
        </w:tc>
        <w:tc>
          <w:tcPr>
            <w:tcW w:w="4050" w:type="dxa"/>
          </w:tcPr>
          <w:p w14:paraId="7C4CE031" w14:textId="77777777" w:rsidR="00614D64" w:rsidRPr="00614D64" w:rsidRDefault="00614D64" w:rsidP="00614D64">
            <w:pPr>
              <w:pStyle w:val="H3Text"/>
              <w:ind w:left="76"/>
              <w:rPr>
                <w:rFonts w:asciiTheme="minorHAnsi" w:hAnsiTheme="minorHAnsi" w:cs="Arial"/>
              </w:rPr>
            </w:pPr>
            <w:r w:rsidRPr="00614D64">
              <w:rPr>
                <w:rFonts w:asciiTheme="minorHAnsi" w:hAnsiTheme="minorHAnsi" w:cs="Arial"/>
              </w:rPr>
              <w:t>Bidder and Purchaser will develop an agreed upon maintenance window of days and times for routinely scheduled maintenance and testing of purchased services.</w:t>
            </w:r>
          </w:p>
          <w:p w14:paraId="2C41B874" w14:textId="77777777" w:rsidR="00614D64" w:rsidRPr="00614D64" w:rsidRDefault="00614D64" w:rsidP="00614D64">
            <w:pPr>
              <w:pStyle w:val="Heading3"/>
              <w:numPr>
                <w:ilvl w:val="0"/>
                <w:numId w:val="0"/>
              </w:numPr>
              <w:ind w:left="76"/>
              <w:outlineLvl w:val="2"/>
              <w:rPr>
                <w:rFonts w:ascii="Calibri" w:eastAsia="Calibri" w:hAnsi="Calibri" w:cs="Arial"/>
                <w:b w:val="0"/>
                <w:bCs w:val="0"/>
              </w:rPr>
            </w:pPr>
            <w:r w:rsidRPr="00614D64">
              <w:rPr>
                <w:rFonts w:asciiTheme="minorHAnsi" w:hAnsiTheme="minorHAnsi" w:cs="Arial"/>
                <w:b w:val="0"/>
              </w:rPr>
              <w:t>Unless otherwise agreed to by Purchaser, the maintenance window is defined as 10:00 pm – 5:00 am any day of the week.</w:t>
            </w:r>
          </w:p>
        </w:tc>
        <w:tc>
          <w:tcPr>
            <w:tcW w:w="1350" w:type="dxa"/>
          </w:tcPr>
          <w:p w14:paraId="704E0F55" w14:textId="77777777" w:rsidR="00614D64" w:rsidRDefault="00614D64" w:rsidP="00131F55">
            <w:pPr>
              <w:jc w:val="center"/>
            </w:pPr>
          </w:p>
        </w:tc>
      </w:tr>
      <w:tr w:rsidR="00614D64" w14:paraId="2D617220" w14:textId="77777777" w:rsidTr="00852075">
        <w:tc>
          <w:tcPr>
            <w:tcW w:w="985" w:type="dxa"/>
          </w:tcPr>
          <w:p w14:paraId="4219E6BA" w14:textId="77777777" w:rsidR="00614D64" w:rsidRDefault="00614D64" w:rsidP="00852075">
            <w:pPr>
              <w:jc w:val="center"/>
              <w:rPr>
                <w:b/>
              </w:rPr>
            </w:pPr>
            <w:r>
              <w:rPr>
                <w:b/>
              </w:rPr>
              <w:t>5.5.2</w:t>
            </w:r>
          </w:p>
        </w:tc>
        <w:tc>
          <w:tcPr>
            <w:tcW w:w="2970" w:type="dxa"/>
          </w:tcPr>
          <w:p w14:paraId="76B54B01" w14:textId="77777777" w:rsidR="00614D64" w:rsidRDefault="00614D64" w:rsidP="00852075">
            <w:r>
              <w:t>Planned Maintenance/Testing Notification</w:t>
            </w:r>
          </w:p>
        </w:tc>
        <w:tc>
          <w:tcPr>
            <w:tcW w:w="4050" w:type="dxa"/>
          </w:tcPr>
          <w:p w14:paraId="240B529C" w14:textId="77777777" w:rsidR="00614D64" w:rsidRPr="00614D64" w:rsidRDefault="00614D64" w:rsidP="00614D64">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w:t>
            </w:r>
            <w:r>
              <w:rPr>
                <w:rFonts w:asciiTheme="minorHAnsi" w:hAnsiTheme="minorHAnsi" w:cs="Arial"/>
              </w:rPr>
              <w:t>must</w:t>
            </w:r>
            <w:r w:rsidRPr="00690EFC">
              <w:rPr>
                <w:rFonts w:asciiTheme="minorHAnsi" w:hAnsiTheme="minorHAnsi" w:cs="Arial"/>
              </w:rPr>
              <w:t xml:space="preserve"> notify the Purchaser of any planned maintenance to occur on equipment which services the Purchaser’s service which may have the ability to affect the circuit. Any maintenance which will occur outside of the Scheduled Routine Maintenance window will require</w:t>
            </w:r>
            <w:r>
              <w:rPr>
                <w:rFonts w:asciiTheme="minorHAnsi" w:hAnsiTheme="minorHAnsi" w:cs="Arial"/>
              </w:rPr>
              <w:t xml:space="preserve"> seven</w:t>
            </w:r>
            <w:r w:rsidRPr="00690EFC">
              <w:rPr>
                <w:rFonts w:asciiTheme="minorHAnsi" w:hAnsiTheme="minorHAnsi" w:cs="Arial"/>
              </w:rPr>
              <w:t xml:space="preserve"> </w:t>
            </w:r>
            <w:r>
              <w:rPr>
                <w:rFonts w:asciiTheme="minorHAnsi" w:hAnsiTheme="minorHAnsi" w:cs="Arial"/>
              </w:rPr>
              <w:t>(</w:t>
            </w:r>
            <w:r w:rsidRPr="00690EFC">
              <w:rPr>
                <w:rFonts w:asciiTheme="minorHAnsi" w:hAnsiTheme="minorHAnsi" w:cs="Arial"/>
              </w:rPr>
              <w:t>7</w:t>
            </w:r>
            <w:r>
              <w:rPr>
                <w:rFonts w:asciiTheme="minorHAnsi" w:hAnsiTheme="minorHAnsi" w:cs="Arial"/>
              </w:rPr>
              <w:t>)</w:t>
            </w:r>
            <w:r w:rsidRPr="00690EFC">
              <w:rPr>
                <w:rFonts w:asciiTheme="minorHAnsi" w:hAnsiTheme="minorHAnsi" w:cs="Arial"/>
              </w:rPr>
              <w:t xml:space="preserve"> business days’ advanced notice</w:t>
            </w:r>
            <w:r w:rsidRPr="0031145C">
              <w:rPr>
                <w:rFonts w:asciiTheme="minorHAnsi" w:hAnsiTheme="minorHAnsi" w:cs="Arial"/>
              </w:rPr>
              <w:t xml:space="preserve"> </w:t>
            </w:r>
            <w:r>
              <w:rPr>
                <w:rFonts w:asciiTheme="minorHAnsi" w:hAnsiTheme="minorHAnsi" w:cs="Arial"/>
              </w:rPr>
              <w:t>and will require pre-approval from Purchaser</w:t>
            </w:r>
            <w:r w:rsidRPr="00690EFC">
              <w:rPr>
                <w:rFonts w:asciiTheme="minorHAnsi" w:hAnsiTheme="minorHAnsi" w:cs="Arial"/>
              </w:rPr>
              <w:t>, and any maintenance occurring within the Scheduled Routine Maintenance window will require</w:t>
            </w:r>
            <w:r>
              <w:rPr>
                <w:rFonts w:asciiTheme="minorHAnsi" w:hAnsiTheme="minorHAnsi" w:cs="Arial"/>
              </w:rPr>
              <w:t xml:space="preserve"> three</w:t>
            </w:r>
            <w:r w:rsidRPr="00690EFC">
              <w:rPr>
                <w:rFonts w:asciiTheme="minorHAnsi" w:hAnsiTheme="minorHAnsi" w:cs="Arial"/>
              </w:rPr>
              <w:t xml:space="preserve"> </w:t>
            </w:r>
            <w:r>
              <w:rPr>
                <w:rFonts w:asciiTheme="minorHAnsi" w:hAnsiTheme="minorHAnsi" w:cs="Arial"/>
              </w:rPr>
              <w:t>(</w:t>
            </w:r>
            <w:r w:rsidRPr="00690EFC">
              <w:rPr>
                <w:rFonts w:asciiTheme="minorHAnsi" w:hAnsiTheme="minorHAnsi" w:cs="Arial"/>
              </w:rPr>
              <w:t>3</w:t>
            </w:r>
            <w:r>
              <w:rPr>
                <w:rFonts w:asciiTheme="minorHAnsi" w:hAnsiTheme="minorHAnsi" w:cs="Arial"/>
              </w:rPr>
              <w:t>)</w:t>
            </w:r>
            <w:r w:rsidRPr="00690EFC">
              <w:rPr>
                <w:rFonts w:asciiTheme="minorHAnsi" w:hAnsiTheme="minorHAnsi" w:cs="Arial"/>
              </w:rPr>
              <w:t xml:space="preserve"> business days’ notice.</w:t>
            </w:r>
          </w:p>
        </w:tc>
        <w:tc>
          <w:tcPr>
            <w:tcW w:w="1350" w:type="dxa"/>
          </w:tcPr>
          <w:p w14:paraId="616CFE37" w14:textId="77777777" w:rsidR="00614D64" w:rsidRDefault="00614D64" w:rsidP="00131F55">
            <w:pPr>
              <w:jc w:val="center"/>
            </w:pPr>
          </w:p>
        </w:tc>
      </w:tr>
      <w:tr w:rsidR="00614D64" w14:paraId="17A6FB5B" w14:textId="77777777" w:rsidTr="00852075">
        <w:tc>
          <w:tcPr>
            <w:tcW w:w="985" w:type="dxa"/>
          </w:tcPr>
          <w:p w14:paraId="0E640FEB" w14:textId="77777777" w:rsidR="00614D64" w:rsidRDefault="00614D64" w:rsidP="00852075">
            <w:pPr>
              <w:jc w:val="center"/>
              <w:rPr>
                <w:b/>
              </w:rPr>
            </w:pPr>
            <w:r>
              <w:rPr>
                <w:b/>
              </w:rPr>
              <w:t>5.5.3</w:t>
            </w:r>
          </w:p>
        </w:tc>
        <w:tc>
          <w:tcPr>
            <w:tcW w:w="2970" w:type="dxa"/>
          </w:tcPr>
          <w:p w14:paraId="4021534E" w14:textId="77777777" w:rsidR="00614D64" w:rsidRDefault="00614D64" w:rsidP="00852075">
            <w:r>
              <w:t>Unplanned Emergency Repair/Maintenance/Testing</w:t>
            </w:r>
          </w:p>
          <w:p w14:paraId="7860E339" w14:textId="77777777" w:rsidR="008A5FFE" w:rsidRDefault="008A5FFE" w:rsidP="00852075"/>
          <w:p w14:paraId="0DFCCFD3" w14:textId="77777777" w:rsidR="008A5FFE" w:rsidRDefault="008A5FFE" w:rsidP="00852075"/>
          <w:p w14:paraId="20EDE60C" w14:textId="77777777" w:rsidR="008A5FFE" w:rsidRDefault="008A5FFE" w:rsidP="00852075"/>
          <w:p w14:paraId="32C50429" w14:textId="77777777" w:rsidR="008A5FFE" w:rsidRDefault="008A5FFE" w:rsidP="00852075"/>
          <w:p w14:paraId="0B25F8FD" w14:textId="77777777" w:rsidR="008A5FFE" w:rsidRDefault="008A5FFE" w:rsidP="00852075"/>
          <w:p w14:paraId="4EFC9C6C" w14:textId="77777777" w:rsidR="008A5FFE" w:rsidRDefault="008A5FFE" w:rsidP="00852075"/>
          <w:p w14:paraId="3E5FA42E" w14:textId="77777777" w:rsidR="008A5FFE" w:rsidRDefault="008A5FFE" w:rsidP="00852075"/>
          <w:p w14:paraId="51E42EED" w14:textId="77777777" w:rsidR="008A5FFE" w:rsidRDefault="008A5FFE" w:rsidP="00852075"/>
          <w:p w14:paraId="3FED95FF" w14:textId="77777777" w:rsidR="008A5FFE" w:rsidRDefault="008A5FFE" w:rsidP="00852075"/>
          <w:p w14:paraId="51BCC7D7" w14:textId="77777777" w:rsidR="008A5FFE" w:rsidRDefault="008A5FFE" w:rsidP="00852075"/>
          <w:p w14:paraId="31CBEF7B" w14:textId="77777777" w:rsidR="008A5FFE" w:rsidRDefault="008A5FFE" w:rsidP="00852075"/>
          <w:p w14:paraId="1374F8B8" w14:textId="77777777" w:rsidR="008A5FFE" w:rsidRDefault="008A5FFE" w:rsidP="00852075"/>
          <w:p w14:paraId="2FC35921" w14:textId="125D6327" w:rsidR="008A5FFE" w:rsidRDefault="008A5FFE" w:rsidP="00852075"/>
        </w:tc>
        <w:tc>
          <w:tcPr>
            <w:tcW w:w="4050" w:type="dxa"/>
          </w:tcPr>
          <w:p w14:paraId="743F07A6" w14:textId="77777777" w:rsidR="00614D64" w:rsidRPr="00690EFC" w:rsidRDefault="00614D64" w:rsidP="00614D64">
            <w:pPr>
              <w:pStyle w:val="H3Text"/>
              <w:ind w:left="76"/>
              <w:rPr>
                <w:rFonts w:asciiTheme="minorHAnsi" w:hAnsiTheme="minorHAnsi" w:cs="Arial"/>
              </w:rPr>
            </w:pPr>
            <w:r>
              <w:rPr>
                <w:rFonts w:asciiTheme="minorHAnsi" w:hAnsiTheme="minorHAnsi" w:cs="Arial"/>
              </w:rPr>
              <w:lastRenderedPageBreak/>
              <w:t>Bidder</w:t>
            </w:r>
            <w:r w:rsidRPr="00690EFC">
              <w:rPr>
                <w:rFonts w:asciiTheme="minorHAnsi" w:hAnsiTheme="minorHAnsi" w:cs="Arial"/>
              </w:rPr>
              <w:t xml:space="preserve"> must notify the Purchaser, with a brief description of the nature of the problem and actions to be taken for </w:t>
            </w:r>
            <w:r w:rsidRPr="00690EFC">
              <w:rPr>
                <w:rFonts w:asciiTheme="minorHAnsi" w:hAnsiTheme="minorHAnsi" w:cs="Arial"/>
              </w:rPr>
              <w:lastRenderedPageBreak/>
              <w:t>resolution, immediately if emergency maintenance or testing is going to occur that could potentially disrupt the Purchaser’s service.</w:t>
            </w:r>
          </w:p>
          <w:p w14:paraId="7DA58E08" w14:textId="77777777" w:rsidR="0011430A" w:rsidRDefault="00614D64" w:rsidP="0011430A">
            <w:pPr>
              <w:pStyle w:val="Heading3"/>
              <w:numPr>
                <w:ilvl w:val="0"/>
                <w:numId w:val="0"/>
              </w:numPr>
              <w:ind w:left="76"/>
              <w:outlineLvl w:val="2"/>
              <w:rPr>
                <w:rFonts w:asciiTheme="minorHAnsi" w:hAnsiTheme="minorHAnsi" w:cs="Arial"/>
                <w:b w:val="0"/>
              </w:rPr>
            </w:pPr>
            <w:r w:rsidRPr="00614D64">
              <w:rPr>
                <w:rFonts w:asciiTheme="minorHAnsi" w:hAnsiTheme="minorHAnsi" w:cs="Arial"/>
                <w:b w:val="0"/>
              </w:rPr>
              <w:t xml:space="preserve">Bidder must dispatch repair services within 60 minutes of incident identification.   Any dispatch to a K-20 end site </w:t>
            </w:r>
            <w:r w:rsidR="00835402">
              <w:rPr>
                <w:rFonts w:asciiTheme="minorHAnsi" w:hAnsiTheme="minorHAnsi" w:cs="Arial"/>
                <w:b w:val="0"/>
              </w:rPr>
              <w:t>must</w:t>
            </w:r>
            <w:r w:rsidRPr="00614D64">
              <w:rPr>
                <w:rFonts w:asciiTheme="minorHAnsi" w:hAnsiTheme="minorHAnsi" w:cs="Arial"/>
                <w:b w:val="0"/>
              </w:rPr>
              <w:t xml:space="preserve"> be subject to Purchaser confirmation and approval</w:t>
            </w:r>
            <w:r>
              <w:rPr>
                <w:rFonts w:asciiTheme="minorHAnsi" w:hAnsiTheme="minorHAnsi" w:cs="Arial"/>
                <w:b w:val="0"/>
              </w:rPr>
              <w:t>.</w:t>
            </w:r>
            <w:r w:rsidR="0011430A">
              <w:rPr>
                <w:rFonts w:asciiTheme="minorHAnsi" w:hAnsiTheme="minorHAnsi" w:cs="Arial"/>
                <w:b w:val="0"/>
              </w:rPr>
              <w:t xml:space="preserve"> </w:t>
            </w:r>
          </w:p>
          <w:p w14:paraId="5CD7B1EA" w14:textId="77777777" w:rsidR="0011430A" w:rsidRDefault="0011430A" w:rsidP="0011430A">
            <w:pPr>
              <w:pStyle w:val="Heading3"/>
              <w:numPr>
                <w:ilvl w:val="0"/>
                <w:numId w:val="0"/>
              </w:numPr>
              <w:ind w:left="76"/>
              <w:outlineLvl w:val="2"/>
              <w:rPr>
                <w:rFonts w:asciiTheme="minorHAnsi" w:hAnsiTheme="minorHAnsi" w:cs="Arial"/>
                <w:b w:val="0"/>
              </w:rPr>
            </w:pPr>
          </w:p>
          <w:p w14:paraId="31156224" w14:textId="7A64F063" w:rsidR="0011430A" w:rsidRPr="009D5C4A" w:rsidRDefault="0011430A" w:rsidP="0011430A">
            <w:pPr>
              <w:pStyle w:val="Heading3"/>
              <w:numPr>
                <w:ilvl w:val="0"/>
                <w:numId w:val="0"/>
              </w:numPr>
              <w:ind w:left="76"/>
              <w:outlineLvl w:val="2"/>
              <w:rPr>
                <w:rFonts w:asciiTheme="minorHAnsi" w:hAnsiTheme="minorHAnsi" w:cs="Arial"/>
                <w:b w:val="0"/>
              </w:rPr>
            </w:pPr>
            <w:r>
              <w:rPr>
                <w:rFonts w:asciiTheme="minorHAnsi" w:hAnsiTheme="minorHAnsi" w:cs="Arial"/>
                <w:b w:val="0"/>
              </w:rPr>
              <w:t>If incident involves a K-20 Node, Bidder must arrive at K-20 Node within 90 minutes of incident identification.</w:t>
            </w:r>
          </w:p>
        </w:tc>
        <w:tc>
          <w:tcPr>
            <w:tcW w:w="1350" w:type="dxa"/>
          </w:tcPr>
          <w:p w14:paraId="1C62DC37" w14:textId="77777777" w:rsidR="00614D64" w:rsidRDefault="00614D64" w:rsidP="00131F55">
            <w:pPr>
              <w:jc w:val="center"/>
            </w:pPr>
          </w:p>
        </w:tc>
      </w:tr>
      <w:tr w:rsidR="000D7B70" w14:paraId="5F640DDC" w14:textId="77777777" w:rsidTr="00852075">
        <w:tc>
          <w:tcPr>
            <w:tcW w:w="985" w:type="dxa"/>
          </w:tcPr>
          <w:p w14:paraId="7C058F92" w14:textId="77777777" w:rsidR="000D7B70" w:rsidRDefault="000D7B70" w:rsidP="00852075">
            <w:pPr>
              <w:jc w:val="center"/>
              <w:rPr>
                <w:b/>
              </w:rPr>
            </w:pPr>
            <w:r>
              <w:rPr>
                <w:b/>
              </w:rPr>
              <w:t>5.6</w:t>
            </w:r>
          </w:p>
        </w:tc>
        <w:tc>
          <w:tcPr>
            <w:tcW w:w="2970" w:type="dxa"/>
          </w:tcPr>
          <w:p w14:paraId="7C61D91C" w14:textId="77777777" w:rsidR="000D7B70" w:rsidRDefault="000D7B70" w:rsidP="00852075">
            <w:r>
              <w:t>Service Installation</w:t>
            </w:r>
          </w:p>
        </w:tc>
        <w:tc>
          <w:tcPr>
            <w:tcW w:w="4050" w:type="dxa"/>
          </w:tcPr>
          <w:p w14:paraId="50D2F7CA" w14:textId="77777777" w:rsidR="000D7B70" w:rsidRDefault="000D7B70" w:rsidP="00614D64">
            <w:pPr>
              <w:pStyle w:val="H3Text"/>
              <w:ind w:left="76"/>
              <w:rPr>
                <w:rFonts w:asciiTheme="minorHAnsi" w:hAnsiTheme="minorHAnsi" w:cs="Arial"/>
              </w:rPr>
            </w:pPr>
            <w:r>
              <w:rPr>
                <w:rFonts w:asciiTheme="minorHAnsi" w:hAnsiTheme="minorHAnsi" w:cs="Arial"/>
              </w:rPr>
              <w:t>n/a</w:t>
            </w:r>
          </w:p>
        </w:tc>
        <w:tc>
          <w:tcPr>
            <w:tcW w:w="1350" w:type="dxa"/>
          </w:tcPr>
          <w:p w14:paraId="4878DA85" w14:textId="77777777" w:rsidR="000D7B70" w:rsidRDefault="000D7B70" w:rsidP="00131F55">
            <w:pPr>
              <w:jc w:val="center"/>
            </w:pPr>
            <w:r>
              <w:t>n/a</w:t>
            </w:r>
          </w:p>
        </w:tc>
      </w:tr>
      <w:tr w:rsidR="000D7B70" w14:paraId="28DEA86E" w14:textId="77777777" w:rsidTr="00852075">
        <w:tc>
          <w:tcPr>
            <w:tcW w:w="985" w:type="dxa"/>
          </w:tcPr>
          <w:p w14:paraId="1C74A031" w14:textId="77777777" w:rsidR="000D7B70" w:rsidRDefault="000D7B70" w:rsidP="00852075">
            <w:pPr>
              <w:jc w:val="center"/>
              <w:rPr>
                <w:b/>
              </w:rPr>
            </w:pPr>
            <w:r>
              <w:rPr>
                <w:b/>
              </w:rPr>
              <w:t>5.6.1</w:t>
            </w:r>
          </w:p>
        </w:tc>
        <w:tc>
          <w:tcPr>
            <w:tcW w:w="2970" w:type="dxa"/>
          </w:tcPr>
          <w:p w14:paraId="41324786" w14:textId="76E3ECD8" w:rsidR="000D7B70" w:rsidRDefault="000D7B70" w:rsidP="00852075">
            <w:r>
              <w:t xml:space="preserve">Acquisition </w:t>
            </w:r>
            <w:r w:rsidR="00862B9D">
              <w:t xml:space="preserve">of </w:t>
            </w:r>
            <w:r>
              <w:t>Permits</w:t>
            </w:r>
          </w:p>
        </w:tc>
        <w:tc>
          <w:tcPr>
            <w:tcW w:w="4050" w:type="dxa"/>
          </w:tcPr>
          <w:p w14:paraId="40EEC3B6" w14:textId="01514420" w:rsidR="000D7B70" w:rsidRDefault="000D7B70" w:rsidP="00D0516D">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will be responsible for the acquisition of any required permits</w:t>
            </w:r>
            <w:r>
              <w:rPr>
                <w:rFonts w:asciiTheme="minorHAnsi" w:hAnsiTheme="minorHAnsi" w:cs="Arial"/>
              </w:rPr>
              <w:t xml:space="preserve"> </w:t>
            </w:r>
            <w:r w:rsidR="00662C09">
              <w:rPr>
                <w:rFonts w:asciiTheme="minorHAnsi" w:hAnsiTheme="minorHAnsi" w:cs="Arial"/>
              </w:rPr>
              <w:t xml:space="preserve">(including but not limited to </w:t>
            </w:r>
            <w:r w:rsidR="00662C09" w:rsidRPr="00690EFC">
              <w:rPr>
                <w:rFonts w:asciiTheme="minorHAnsi" w:hAnsiTheme="minorHAnsi" w:cs="Arial"/>
              </w:rPr>
              <w:t>city, county,</w:t>
            </w:r>
            <w:r w:rsidR="00662C09">
              <w:rPr>
                <w:rFonts w:asciiTheme="minorHAnsi" w:hAnsiTheme="minorHAnsi" w:cs="Arial"/>
              </w:rPr>
              <w:t xml:space="preserve"> </w:t>
            </w:r>
            <w:r w:rsidR="00662C09" w:rsidRPr="00690EFC">
              <w:rPr>
                <w:rFonts w:asciiTheme="minorHAnsi" w:hAnsiTheme="minorHAnsi" w:cs="Arial"/>
              </w:rPr>
              <w:t>state</w:t>
            </w:r>
            <w:r w:rsidR="00662C09">
              <w:rPr>
                <w:rFonts w:asciiTheme="minorHAnsi" w:hAnsiTheme="minorHAnsi" w:cs="Arial"/>
              </w:rPr>
              <w:t>, tribal, federal, or private)</w:t>
            </w:r>
            <w:r w:rsidR="00662C09" w:rsidRPr="00690EFC">
              <w:rPr>
                <w:rFonts w:asciiTheme="minorHAnsi" w:hAnsiTheme="minorHAnsi" w:cs="Arial"/>
              </w:rPr>
              <w:t xml:space="preserve"> </w:t>
            </w:r>
            <w:r>
              <w:rPr>
                <w:rFonts w:asciiTheme="minorHAnsi" w:hAnsiTheme="minorHAnsi" w:cs="Arial"/>
              </w:rPr>
              <w:t>required for installation of equipment or otherwise necessary for provision of Services</w:t>
            </w:r>
            <w:r w:rsidRPr="00690EFC">
              <w:rPr>
                <w:rFonts w:asciiTheme="minorHAnsi" w:hAnsiTheme="minorHAnsi" w:cs="Arial"/>
              </w:rPr>
              <w:t>.</w:t>
            </w:r>
            <w:r w:rsidR="008D327C">
              <w:rPr>
                <w:rFonts w:asciiTheme="minorHAnsi" w:hAnsiTheme="minorHAnsi" w:cs="Arial"/>
              </w:rPr>
              <w:t xml:space="preserve"> All required permits must be identified and applied for within 45 calendar days of Work Order execution</w:t>
            </w:r>
            <w:r w:rsidR="008D2BAD">
              <w:rPr>
                <w:rFonts w:asciiTheme="minorHAnsi" w:hAnsiTheme="minorHAnsi" w:cs="Arial"/>
              </w:rPr>
              <w:t xml:space="preserve"> unless otherwise agreed to in writing</w:t>
            </w:r>
            <w:r w:rsidR="00D0516D">
              <w:rPr>
                <w:rFonts w:asciiTheme="minorHAnsi" w:hAnsiTheme="minorHAnsi" w:cs="Arial"/>
              </w:rPr>
              <w:t xml:space="preserve"> by Purchaser and Bidder</w:t>
            </w:r>
            <w:r w:rsidR="008D327C">
              <w:rPr>
                <w:rFonts w:asciiTheme="minorHAnsi" w:hAnsiTheme="minorHAnsi" w:cs="Arial"/>
              </w:rPr>
              <w:t xml:space="preserve">. </w:t>
            </w:r>
          </w:p>
        </w:tc>
        <w:tc>
          <w:tcPr>
            <w:tcW w:w="1350" w:type="dxa"/>
          </w:tcPr>
          <w:p w14:paraId="22D6E367" w14:textId="77777777" w:rsidR="000D7B70" w:rsidRDefault="000D7B70" w:rsidP="00131F55">
            <w:pPr>
              <w:jc w:val="center"/>
            </w:pPr>
          </w:p>
        </w:tc>
      </w:tr>
      <w:tr w:rsidR="000D7B70" w14:paraId="4A528A02" w14:textId="77777777" w:rsidTr="00852075">
        <w:tc>
          <w:tcPr>
            <w:tcW w:w="985" w:type="dxa"/>
          </w:tcPr>
          <w:p w14:paraId="00F05EC7" w14:textId="77777777" w:rsidR="000D7B70" w:rsidRDefault="000D7B70" w:rsidP="00852075">
            <w:pPr>
              <w:jc w:val="center"/>
              <w:rPr>
                <w:b/>
              </w:rPr>
            </w:pPr>
            <w:r>
              <w:rPr>
                <w:b/>
              </w:rPr>
              <w:t>5.6.2</w:t>
            </w:r>
          </w:p>
        </w:tc>
        <w:tc>
          <w:tcPr>
            <w:tcW w:w="2970" w:type="dxa"/>
          </w:tcPr>
          <w:p w14:paraId="2070B177" w14:textId="77777777" w:rsidR="000D7B70" w:rsidRDefault="000D7B70" w:rsidP="00852075">
            <w:r>
              <w:t>Coordination of Installation</w:t>
            </w:r>
          </w:p>
        </w:tc>
        <w:tc>
          <w:tcPr>
            <w:tcW w:w="4050" w:type="dxa"/>
          </w:tcPr>
          <w:p w14:paraId="1E54EC6A" w14:textId="77777777" w:rsidR="000D7B70" w:rsidRDefault="000D7B70" w:rsidP="000D7B70">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is responsible for coordinating with the Purchaser for specific needs or requirements such as facility access, security, and work hours. </w:t>
            </w:r>
            <w:r>
              <w:rPr>
                <w:rFonts w:asciiTheme="minorHAnsi" w:hAnsiTheme="minorHAnsi" w:cs="Arial"/>
              </w:rPr>
              <w:t>Bidder</w:t>
            </w:r>
            <w:r w:rsidRPr="00690EFC">
              <w:rPr>
                <w:rFonts w:asciiTheme="minorHAnsi" w:hAnsiTheme="minorHAnsi" w:cs="Arial"/>
              </w:rPr>
              <w:t xml:space="preserve"> </w:t>
            </w:r>
            <w:r>
              <w:rPr>
                <w:rFonts w:asciiTheme="minorHAnsi" w:hAnsiTheme="minorHAnsi" w:cs="Arial"/>
              </w:rPr>
              <w:t>must</w:t>
            </w:r>
            <w:r w:rsidRPr="00690EFC">
              <w:rPr>
                <w:rFonts w:asciiTheme="minorHAnsi" w:hAnsiTheme="minorHAnsi" w:cs="Arial"/>
              </w:rPr>
              <w:t xml:space="preserve"> coordinate with Purchaser to schedule project work to allow maximum access to the </w:t>
            </w:r>
            <w:r>
              <w:rPr>
                <w:rFonts w:asciiTheme="minorHAnsi" w:hAnsiTheme="minorHAnsi" w:cs="Arial"/>
              </w:rPr>
              <w:t>Bidder</w:t>
            </w:r>
            <w:r w:rsidRPr="00690EFC">
              <w:rPr>
                <w:rFonts w:asciiTheme="minorHAnsi" w:hAnsiTheme="minorHAnsi" w:cs="Arial"/>
              </w:rPr>
              <w:t xml:space="preserve"> while minimizing disruption of Purchaser’s business.  Installation</w:t>
            </w:r>
            <w:r>
              <w:rPr>
                <w:rFonts w:asciiTheme="minorHAnsi" w:hAnsiTheme="minorHAnsi" w:cs="Arial"/>
              </w:rPr>
              <w:t xml:space="preserve"> at end user customer site(s)</w:t>
            </w:r>
            <w:r w:rsidRPr="00690EFC">
              <w:rPr>
                <w:rFonts w:asciiTheme="minorHAnsi" w:hAnsiTheme="minorHAnsi" w:cs="Arial"/>
              </w:rPr>
              <w:t xml:space="preserve"> </w:t>
            </w:r>
            <w:r>
              <w:rPr>
                <w:rFonts w:asciiTheme="minorHAnsi" w:hAnsiTheme="minorHAnsi" w:cs="Arial"/>
              </w:rPr>
              <w:t>must</w:t>
            </w:r>
            <w:r w:rsidRPr="00690EFC">
              <w:rPr>
                <w:rFonts w:asciiTheme="minorHAnsi" w:hAnsiTheme="minorHAnsi" w:cs="Arial"/>
              </w:rPr>
              <w:t xml:space="preserve"> be coordinated between 6:00 a.m. and 6:00 p.m., </w:t>
            </w:r>
            <w:r>
              <w:rPr>
                <w:rFonts w:asciiTheme="minorHAnsi" w:hAnsiTheme="minorHAnsi" w:cs="Arial"/>
              </w:rPr>
              <w:t>local</w:t>
            </w:r>
            <w:r w:rsidRPr="00690EFC">
              <w:rPr>
                <w:rFonts w:asciiTheme="minorHAnsi" w:hAnsiTheme="minorHAnsi" w:cs="Arial"/>
              </w:rPr>
              <w:t xml:space="preserve"> </w:t>
            </w:r>
            <w:r>
              <w:rPr>
                <w:rFonts w:asciiTheme="minorHAnsi" w:hAnsiTheme="minorHAnsi" w:cs="Arial"/>
              </w:rPr>
              <w:t>t</w:t>
            </w:r>
            <w:r w:rsidRPr="00690EFC">
              <w:rPr>
                <w:rFonts w:asciiTheme="minorHAnsi" w:hAnsiTheme="minorHAnsi" w:cs="Arial"/>
              </w:rPr>
              <w:t xml:space="preserve">ime, Monday through Friday. </w:t>
            </w:r>
            <w:r>
              <w:rPr>
                <w:rFonts w:asciiTheme="minorHAnsi" w:hAnsiTheme="minorHAnsi" w:cs="Arial"/>
              </w:rPr>
              <w:t>Bidder</w:t>
            </w:r>
            <w:r w:rsidRPr="00690EFC">
              <w:rPr>
                <w:rFonts w:asciiTheme="minorHAnsi" w:hAnsiTheme="minorHAnsi" w:cs="Arial"/>
              </w:rPr>
              <w:t xml:space="preserve"> must notify end user customers of scheduled installations at least 24 hours prior to arrival at the site.  </w:t>
            </w:r>
            <w:r>
              <w:rPr>
                <w:rFonts w:asciiTheme="minorHAnsi" w:hAnsiTheme="minorHAnsi" w:cs="Arial"/>
              </w:rPr>
              <w:t>Bidder</w:t>
            </w:r>
            <w:r w:rsidRPr="00690EFC">
              <w:rPr>
                <w:rFonts w:asciiTheme="minorHAnsi" w:hAnsiTheme="minorHAnsi" w:cs="Arial"/>
              </w:rPr>
              <w:t xml:space="preserve"> must notify and </w:t>
            </w:r>
            <w:r>
              <w:rPr>
                <w:rFonts w:asciiTheme="minorHAnsi" w:hAnsiTheme="minorHAnsi" w:cs="Arial"/>
              </w:rPr>
              <w:t>coordinate such dates and times</w:t>
            </w:r>
            <w:r w:rsidRPr="00690EFC">
              <w:rPr>
                <w:rFonts w:asciiTheme="minorHAnsi" w:hAnsiTheme="minorHAnsi" w:cs="Arial"/>
              </w:rPr>
              <w:t xml:space="preserve"> with the Purchaser’s designated point of contact (POC) when testing/completing installation of </w:t>
            </w:r>
            <w:r>
              <w:rPr>
                <w:rFonts w:asciiTheme="minorHAnsi" w:hAnsiTheme="minorHAnsi" w:cs="Arial"/>
              </w:rPr>
              <w:t>S</w:t>
            </w:r>
            <w:r w:rsidRPr="00690EFC">
              <w:rPr>
                <w:rFonts w:asciiTheme="minorHAnsi" w:hAnsiTheme="minorHAnsi" w:cs="Arial"/>
              </w:rPr>
              <w:t>ervice.</w:t>
            </w:r>
          </w:p>
        </w:tc>
        <w:tc>
          <w:tcPr>
            <w:tcW w:w="1350" w:type="dxa"/>
          </w:tcPr>
          <w:p w14:paraId="3AFE56BE" w14:textId="77777777" w:rsidR="000D7B70" w:rsidRDefault="000D7B70" w:rsidP="00131F55">
            <w:pPr>
              <w:jc w:val="center"/>
            </w:pPr>
          </w:p>
        </w:tc>
      </w:tr>
      <w:tr w:rsidR="000D7B70" w14:paraId="4049EE3E" w14:textId="77777777" w:rsidTr="00852075">
        <w:tc>
          <w:tcPr>
            <w:tcW w:w="985" w:type="dxa"/>
          </w:tcPr>
          <w:p w14:paraId="5B853BC0" w14:textId="77777777" w:rsidR="000D7B70" w:rsidRDefault="000D7B70" w:rsidP="00852075">
            <w:pPr>
              <w:jc w:val="center"/>
              <w:rPr>
                <w:b/>
              </w:rPr>
            </w:pPr>
            <w:r>
              <w:rPr>
                <w:b/>
              </w:rPr>
              <w:lastRenderedPageBreak/>
              <w:t>5.6.3</w:t>
            </w:r>
          </w:p>
        </w:tc>
        <w:tc>
          <w:tcPr>
            <w:tcW w:w="2970" w:type="dxa"/>
          </w:tcPr>
          <w:p w14:paraId="21522A77" w14:textId="77777777" w:rsidR="000D7B70" w:rsidRDefault="000D7B70" w:rsidP="00852075">
            <w:r>
              <w:t>Timeline for Installation</w:t>
            </w:r>
          </w:p>
        </w:tc>
        <w:tc>
          <w:tcPr>
            <w:tcW w:w="4050" w:type="dxa"/>
          </w:tcPr>
          <w:p w14:paraId="486FBBF5" w14:textId="4F030B89" w:rsidR="00736727" w:rsidRDefault="000D7B70" w:rsidP="000D7B70">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agree to have the </w:t>
            </w:r>
            <w:r w:rsidRPr="003C7C64">
              <w:rPr>
                <w:rFonts w:asciiTheme="minorHAnsi" w:hAnsiTheme="minorHAnsi" w:cs="Arial"/>
              </w:rPr>
              <w:t>service installed, tested and ready for Purchaser Acceptance</w:t>
            </w:r>
            <w:r w:rsidRPr="00690EFC">
              <w:rPr>
                <w:rFonts w:asciiTheme="minorHAnsi" w:hAnsiTheme="minorHAnsi" w:cs="Arial"/>
              </w:rPr>
              <w:t xml:space="preserve"> at the </w:t>
            </w:r>
            <w:r>
              <w:rPr>
                <w:rFonts w:asciiTheme="minorHAnsi" w:hAnsiTheme="minorHAnsi" w:cs="Arial"/>
              </w:rPr>
              <w:t xml:space="preserve">designated </w:t>
            </w:r>
            <w:r w:rsidRPr="00690EFC">
              <w:rPr>
                <w:rFonts w:asciiTheme="minorHAnsi" w:hAnsiTheme="minorHAnsi" w:cs="Arial"/>
              </w:rPr>
              <w:t>site</w:t>
            </w:r>
            <w:r>
              <w:rPr>
                <w:rFonts w:asciiTheme="minorHAnsi" w:hAnsiTheme="minorHAnsi" w:cs="Arial"/>
              </w:rPr>
              <w:t>(</w:t>
            </w:r>
            <w:r w:rsidRPr="00690EFC">
              <w:rPr>
                <w:rFonts w:asciiTheme="minorHAnsi" w:hAnsiTheme="minorHAnsi" w:cs="Arial"/>
              </w:rPr>
              <w:t>s</w:t>
            </w:r>
            <w:r>
              <w:rPr>
                <w:rFonts w:asciiTheme="minorHAnsi" w:hAnsiTheme="minorHAnsi" w:cs="Arial"/>
              </w:rPr>
              <w:t>)</w:t>
            </w:r>
            <w:r w:rsidRPr="00690EFC">
              <w:rPr>
                <w:rFonts w:asciiTheme="minorHAnsi" w:hAnsiTheme="minorHAnsi" w:cs="Arial"/>
              </w:rPr>
              <w:t xml:space="preserve"> on or </w:t>
            </w:r>
            <w:r w:rsidRPr="00E53563">
              <w:rPr>
                <w:rFonts w:asciiTheme="minorHAnsi" w:hAnsiTheme="minorHAnsi" w:cs="Arial"/>
              </w:rPr>
              <w:t xml:space="preserve">before </w:t>
            </w:r>
            <w:r w:rsidR="005B370E">
              <w:rPr>
                <w:rFonts w:asciiTheme="minorHAnsi" w:hAnsiTheme="minorHAnsi" w:cs="Arial"/>
              </w:rPr>
              <w:t>the Guaranteed Handoff Date</w:t>
            </w:r>
            <w:r w:rsidR="005C4D40" w:rsidRPr="00E53563">
              <w:rPr>
                <w:rFonts w:asciiTheme="minorHAnsi" w:hAnsiTheme="minorHAnsi" w:cs="Arial"/>
              </w:rPr>
              <w:t>.</w:t>
            </w:r>
            <w:r w:rsidR="00736727">
              <w:rPr>
                <w:rFonts w:asciiTheme="minorHAnsi" w:hAnsiTheme="minorHAnsi" w:cs="Arial"/>
              </w:rPr>
              <w:t xml:space="preserve"> </w:t>
            </w:r>
            <w:r w:rsidR="005C4D40">
              <w:rPr>
                <w:rFonts w:asciiTheme="minorHAnsi" w:hAnsiTheme="minorHAnsi" w:cs="Arial"/>
              </w:rPr>
              <w:t xml:space="preserve">Purchaser </w:t>
            </w:r>
            <w:r w:rsidR="00736727">
              <w:rPr>
                <w:rFonts w:asciiTheme="minorHAnsi" w:hAnsiTheme="minorHAnsi" w:cs="Arial"/>
              </w:rPr>
              <w:t>reserve</w:t>
            </w:r>
            <w:r w:rsidR="005C4D40">
              <w:rPr>
                <w:rFonts w:asciiTheme="minorHAnsi" w:hAnsiTheme="minorHAnsi" w:cs="Arial"/>
              </w:rPr>
              <w:t>s</w:t>
            </w:r>
            <w:r w:rsidR="00736727">
              <w:rPr>
                <w:rFonts w:asciiTheme="minorHAnsi" w:hAnsiTheme="minorHAnsi" w:cs="Arial"/>
              </w:rPr>
              <w:t xml:space="preserve"> the right to cancel the Work Order without penalty</w:t>
            </w:r>
            <w:r w:rsidR="005C4D40">
              <w:rPr>
                <w:rFonts w:asciiTheme="minorHAnsi" w:hAnsiTheme="minorHAnsi" w:cs="Arial"/>
              </w:rPr>
              <w:t xml:space="preserve"> if Bidder is unable to meet this deadline.  Any exceptions will be at Purchasers sole option.</w:t>
            </w:r>
            <w:r w:rsidR="00736727">
              <w:rPr>
                <w:rFonts w:asciiTheme="minorHAnsi" w:hAnsiTheme="minorHAnsi" w:cs="Arial"/>
              </w:rPr>
              <w:t xml:space="preserve"> </w:t>
            </w:r>
          </w:p>
          <w:p w14:paraId="6833D86A" w14:textId="30ED0315" w:rsidR="000D7B70" w:rsidRPr="00690EFC" w:rsidRDefault="000D7B70" w:rsidP="000D7B70">
            <w:pPr>
              <w:pStyle w:val="H3Text"/>
              <w:ind w:left="76"/>
              <w:rPr>
                <w:rFonts w:asciiTheme="minorHAnsi" w:hAnsiTheme="minorHAnsi" w:cs="Arial"/>
              </w:rPr>
            </w:pPr>
            <w:r w:rsidRPr="00690EFC">
              <w:rPr>
                <w:rFonts w:asciiTheme="minorHAnsi" w:hAnsiTheme="minorHAnsi" w:cs="Arial"/>
              </w:rPr>
              <w:t xml:space="preserve">It is </w:t>
            </w:r>
            <w:r>
              <w:rPr>
                <w:rFonts w:asciiTheme="minorHAnsi" w:hAnsiTheme="minorHAnsi" w:cs="Arial"/>
              </w:rPr>
              <w:t>Bidder</w:t>
            </w:r>
            <w:r w:rsidRPr="00690EFC">
              <w:rPr>
                <w:rFonts w:asciiTheme="minorHAnsi" w:hAnsiTheme="minorHAnsi" w:cs="Arial"/>
              </w:rPr>
              <w:t xml:space="preserve">'s responsibility to coordinate delivery, installation, testing, and making operational all items necessary to provide the </w:t>
            </w:r>
            <w:r>
              <w:rPr>
                <w:rFonts w:asciiTheme="minorHAnsi" w:hAnsiTheme="minorHAnsi" w:cs="Arial"/>
              </w:rPr>
              <w:t>S</w:t>
            </w:r>
            <w:r w:rsidRPr="00690EFC">
              <w:rPr>
                <w:rFonts w:asciiTheme="minorHAnsi" w:hAnsiTheme="minorHAnsi" w:cs="Arial"/>
              </w:rPr>
              <w:t>ervices described</w:t>
            </w:r>
            <w:r>
              <w:rPr>
                <w:rFonts w:asciiTheme="minorHAnsi" w:hAnsiTheme="minorHAnsi" w:cs="Arial"/>
              </w:rPr>
              <w:t xml:space="preserve"> in such </w:t>
            </w:r>
            <w:r w:rsidRPr="00B54C40">
              <w:rPr>
                <w:rFonts w:asciiTheme="minorHAnsi" w:hAnsiTheme="minorHAnsi" w:cs="Arial"/>
              </w:rPr>
              <w:t>Work Order</w:t>
            </w:r>
            <w:r w:rsidRPr="00690EFC">
              <w:rPr>
                <w:rFonts w:asciiTheme="minorHAnsi" w:hAnsiTheme="minorHAnsi" w:cs="Arial"/>
              </w:rPr>
              <w:t xml:space="preserve">.  </w:t>
            </w:r>
          </w:p>
          <w:p w14:paraId="28025BC3" w14:textId="5A973A14" w:rsidR="000D7B70" w:rsidRDefault="000D7B70" w:rsidP="000D7B70">
            <w:pPr>
              <w:pStyle w:val="H3Text"/>
              <w:ind w:left="76"/>
              <w:rPr>
                <w:rFonts w:asciiTheme="minorHAnsi" w:hAnsiTheme="minorHAnsi" w:cs="Arial"/>
              </w:rPr>
            </w:pPr>
            <w:r w:rsidRPr="00690EFC">
              <w:rPr>
                <w:rFonts w:asciiTheme="minorHAnsi" w:hAnsiTheme="minorHAnsi" w:cs="Arial"/>
              </w:rPr>
              <w:t xml:space="preserve">If the selected </w:t>
            </w:r>
            <w:r>
              <w:rPr>
                <w:rFonts w:asciiTheme="minorHAnsi" w:hAnsiTheme="minorHAnsi" w:cs="Arial"/>
              </w:rPr>
              <w:t>Bidder</w:t>
            </w:r>
            <w:r w:rsidRPr="00690EFC">
              <w:rPr>
                <w:rFonts w:asciiTheme="minorHAnsi" w:hAnsiTheme="minorHAnsi" w:cs="Arial"/>
              </w:rPr>
              <w:t xml:space="preserve"> fails to have the service installed, tested, and ready for Purchaser </w:t>
            </w:r>
            <w:r w:rsidR="005B370E">
              <w:rPr>
                <w:rFonts w:asciiTheme="minorHAnsi" w:hAnsiTheme="minorHAnsi" w:cs="Arial"/>
              </w:rPr>
              <w:t>A</w:t>
            </w:r>
            <w:r w:rsidRPr="00690EFC">
              <w:rPr>
                <w:rFonts w:asciiTheme="minorHAnsi" w:hAnsiTheme="minorHAnsi" w:cs="Arial"/>
              </w:rPr>
              <w:t xml:space="preserve">cceptance at the site </w:t>
            </w:r>
            <w:r w:rsidR="005B370E">
              <w:rPr>
                <w:rFonts w:asciiTheme="minorHAnsi" w:hAnsiTheme="minorHAnsi" w:cs="Arial"/>
              </w:rPr>
              <w:t>on or before the Guaranteed Handoff Date</w:t>
            </w:r>
            <w:r w:rsidRPr="00690EFC">
              <w:rPr>
                <w:rFonts w:asciiTheme="minorHAnsi" w:hAnsiTheme="minorHAnsi" w:cs="Arial"/>
              </w:rPr>
              <w:t xml:space="preserve">, </w:t>
            </w:r>
            <w:r>
              <w:rPr>
                <w:rFonts w:asciiTheme="minorHAnsi" w:hAnsiTheme="minorHAnsi" w:cs="Arial"/>
              </w:rPr>
              <w:t>Purchaser</w:t>
            </w:r>
            <w:r w:rsidRPr="00690EFC">
              <w:rPr>
                <w:rFonts w:asciiTheme="minorHAnsi" w:hAnsiTheme="minorHAnsi" w:cs="Arial"/>
              </w:rPr>
              <w:t xml:space="preserve"> may elect </w:t>
            </w:r>
            <w:r w:rsidRPr="008305E7">
              <w:rPr>
                <w:rFonts w:asciiTheme="minorHAnsi" w:hAnsiTheme="minorHAnsi" w:cs="Arial"/>
              </w:rPr>
              <w:t>to cancel the WO.</w:t>
            </w:r>
          </w:p>
        </w:tc>
        <w:tc>
          <w:tcPr>
            <w:tcW w:w="1350" w:type="dxa"/>
          </w:tcPr>
          <w:p w14:paraId="7D8707FA" w14:textId="77777777" w:rsidR="000D7B70" w:rsidRDefault="000D7B70" w:rsidP="00131F55">
            <w:pPr>
              <w:jc w:val="center"/>
            </w:pPr>
          </w:p>
        </w:tc>
      </w:tr>
      <w:tr w:rsidR="000D7B70" w14:paraId="0C84E038" w14:textId="77777777" w:rsidTr="00852075">
        <w:tc>
          <w:tcPr>
            <w:tcW w:w="985" w:type="dxa"/>
          </w:tcPr>
          <w:p w14:paraId="6F459411" w14:textId="77777777" w:rsidR="000D7B70" w:rsidRDefault="000D7B70" w:rsidP="00852075">
            <w:pPr>
              <w:jc w:val="center"/>
              <w:rPr>
                <w:b/>
              </w:rPr>
            </w:pPr>
            <w:r>
              <w:rPr>
                <w:b/>
              </w:rPr>
              <w:t>5.6.4</w:t>
            </w:r>
          </w:p>
        </w:tc>
        <w:tc>
          <w:tcPr>
            <w:tcW w:w="2970" w:type="dxa"/>
          </w:tcPr>
          <w:p w14:paraId="5B4E3E52" w14:textId="0B6720A8" w:rsidR="000D7B70" w:rsidRDefault="000D7B70" w:rsidP="00852075">
            <w:r>
              <w:t>Service Acceptance</w:t>
            </w:r>
            <w:r w:rsidR="003C6024">
              <w:t xml:space="preserve"> Process</w:t>
            </w:r>
          </w:p>
        </w:tc>
        <w:tc>
          <w:tcPr>
            <w:tcW w:w="4050" w:type="dxa"/>
          </w:tcPr>
          <w:p w14:paraId="26004FA5" w14:textId="65C9F66F" w:rsidR="000D7B70" w:rsidRPr="000D7B70" w:rsidRDefault="008B2FEF" w:rsidP="00A91238">
            <w:pPr>
              <w:pStyle w:val="H3Text"/>
              <w:ind w:left="76"/>
              <w:rPr>
                <w:rFonts w:asciiTheme="minorHAnsi" w:hAnsiTheme="minorHAnsi" w:cs="Arial"/>
              </w:rPr>
            </w:pPr>
            <w:r>
              <w:rPr>
                <w:rFonts w:asciiTheme="minorHAnsi" w:hAnsiTheme="minorHAnsi" w:cs="Arial"/>
              </w:rPr>
              <w:t>n/a</w:t>
            </w:r>
          </w:p>
        </w:tc>
        <w:tc>
          <w:tcPr>
            <w:tcW w:w="1350" w:type="dxa"/>
          </w:tcPr>
          <w:p w14:paraId="74FC4235" w14:textId="0A45B244" w:rsidR="000D7B70" w:rsidRDefault="008B2FEF" w:rsidP="00131F55">
            <w:pPr>
              <w:jc w:val="center"/>
            </w:pPr>
            <w:r>
              <w:t>n/a</w:t>
            </w:r>
          </w:p>
        </w:tc>
      </w:tr>
      <w:tr w:rsidR="005B370E" w14:paraId="6FF6126C" w14:textId="77777777" w:rsidTr="00852075">
        <w:tc>
          <w:tcPr>
            <w:tcW w:w="985" w:type="dxa"/>
          </w:tcPr>
          <w:p w14:paraId="7C5EE3C5" w14:textId="7BFADFE8" w:rsidR="005B370E" w:rsidRDefault="005B370E" w:rsidP="00852075">
            <w:pPr>
              <w:jc w:val="center"/>
              <w:rPr>
                <w:b/>
              </w:rPr>
            </w:pPr>
            <w:r>
              <w:rPr>
                <w:b/>
              </w:rPr>
              <w:t>5.6.4</w:t>
            </w:r>
            <w:r>
              <w:rPr>
                <w:b/>
              </w:rPr>
              <w:t>i</w:t>
            </w:r>
          </w:p>
        </w:tc>
        <w:tc>
          <w:tcPr>
            <w:tcW w:w="2970" w:type="dxa"/>
          </w:tcPr>
          <w:p w14:paraId="5F55048F" w14:textId="3DE5FC41" w:rsidR="005B370E" w:rsidRDefault="002D5D06" w:rsidP="00852075">
            <w:r>
              <w:t>Service Testing Prior to Handoff</w:t>
            </w:r>
          </w:p>
        </w:tc>
        <w:tc>
          <w:tcPr>
            <w:tcW w:w="4050" w:type="dxa"/>
          </w:tcPr>
          <w:p w14:paraId="60186960" w14:textId="199AFA65" w:rsidR="002D5D06" w:rsidRDefault="002D5D06" w:rsidP="002D5D06">
            <w:pPr>
              <w:pStyle w:val="H3Text"/>
              <w:ind w:left="76"/>
              <w:rPr>
                <w:rFonts w:asciiTheme="minorHAnsi" w:hAnsiTheme="minorHAnsi" w:cs="Arial"/>
              </w:rPr>
            </w:pPr>
            <w:r>
              <w:rPr>
                <w:rFonts w:asciiTheme="minorHAnsi" w:hAnsiTheme="minorHAnsi" w:cs="Arial"/>
              </w:rPr>
              <w:t>Bidder must</w:t>
            </w:r>
            <w:r w:rsidR="00736DF5">
              <w:rPr>
                <w:rFonts w:asciiTheme="minorHAnsi" w:hAnsiTheme="minorHAnsi" w:cs="Arial"/>
              </w:rPr>
              <w:t xml:space="preserve"> agree to</w:t>
            </w:r>
            <w:r>
              <w:rPr>
                <w:rFonts w:asciiTheme="minorHAnsi" w:hAnsiTheme="minorHAnsi" w:cs="Arial"/>
              </w:rPr>
              <w:t xml:space="preserve"> test their </w:t>
            </w:r>
            <w:r w:rsidR="00736DF5">
              <w:rPr>
                <w:rFonts w:asciiTheme="minorHAnsi" w:hAnsiTheme="minorHAnsi" w:cs="Arial"/>
              </w:rPr>
              <w:t>S</w:t>
            </w:r>
            <w:r>
              <w:rPr>
                <w:rFonts w:asciiTheme="minorHAnsi" w:hAnsiTheme="minorHAnsi" w:cs="Arial"/>
              </w:rPr>
              <w:t xml:space="preserve">ervice prior to notifying Purchaser of completion. Bidder must demonstrate </w:t>
            </w:r>
            <w:r w:rsidR="00736DF5">
              <w:rPr>
                <w:rFonts w:asciiTheme="minorHAnsi" w:hAnsiTheme="minorHAnsi" w:cs="Arial"/>
              </w:rPr>
              <w:t>and document</w:t>
            </w:r>
            <w:r>
              <w:rPr>
                <w:rFonts w:asciiTheme="minorHAnsi" w:hAnsiTheme="minorHAnsi" w:cs="Arial"/>
              </w:rPr>
              <w:t xml:space="preserve"> that</w:t>
            </w:r>
            <w:r>
              <w:rPr>
                <w:rFonts w:asciiTheme="minorHAnsi" w:hAnsiTheme="minorHAnsi" w:cs="Arial"/>
              </w:rPr>
              <w:t xml:space="preserve"> the Service meets </w:t>
            </w:r>
            <w:r>
              <w:rPr>
                <w:rFonts w:asciiTheme="minorHAnsi" w:hAnsiTheme="minorHAnsi" w:cs="Arial"/>
              </w:rPr>
              <w:t xml:space="preserve">or exceeds </w:t>
            </w:r>
            <w:r>
              <w:rPr>
                <w:rFonts w:asciiTheme="minorHAnsi" w:hAnsiTheme="minorHAnsi" w:cs="Arial"/>
              </w:rPr>
              <w:t>the Ethernet Performance Requirements</w:t>
            </w:r>
            <w:r>
              <w:rPr>
                <w:rFonts w:asciiTheme="minorHAnsi" w:hAnsiTheme="minorHAnsi" w:cs="Arial"/>
              </w:rPr>
              <w:t>,</w:t>
            </w:r>
            <w:r>
              <w:rPr>
                <w:rFonts w:asciiTheme="minorHAnsi" w:hAnsiTheme="minorHAnsi" w:cs="Arial"/>
              </w:rPr>
              <w:t xml:space="preserve"> at the bandwidth ordered</w:t>
            </w:r>
            <w:r>
              <w:rPr>
                <w:rFonts w:asciiTheme="minorHAnsi" w:hAnsiTheme="minorHAnsi" w:cs="Arial"/>
              </w:rPr>
              <w:t xml:space="preserve">. </w:t>
            </w:r>
            <w:r w:rsidR="00736DF5">
              <w:rPr>
                <w:rFonts w:asciiTheme="minorHAnsi" w:hAnsiTheme="minorHAnsi" w:cs="Arial"/>
              </w:rPr>
              <w:t>Specifically</w:t>
            </w:r>
            <w:r>
              <w:rPr>
                <w:rFonts w:asciiTheme="minorHAnsi" w:hAnsiTheme="minorHAnsi" w:cs="Arial"/>
              </w:rPr>
              <w:t xml:space="preserve">, Bidder testing must </w:t>
            </w:r>
            <w:r w:rsidR="00736DF5">
              <w:rPr>
                <w:rFonts w:asciiTheme="minorHAnsi" w:hAnsiTheme="minorHAnsi" w:cs="Arial"/>
              </w:rPr>
              <w:t>include</w:t>
            </w:r>
            <w:r>
              <w:rPr>
                <w:rFonts w:asciiTheme="minorHAnsi" w:hAnsiTheme="minorHAnsi" w:cs="Arial"/>
              </w:rPr>
              <w:t xml:space="preserve"> passing results for </w:t>
            </w:r>
            <w:r>
              <w:rPr>
                <w:rFonts w:asciiTheme="minorHAnsi" w:hAnsiTheme="minorHAnsi" w:cs="Arial"/>
              </w:rPr>
              <w:t>sections</w:t>
            </w:r>
            <w:r>
              <w:rPr>
                <w:rFonts w:asciiTheme="minorHAnsi" w:hAnsiTheme="minorHAnsi" w:cs="Arial"/>
              </w:rPr>
              <w:t>:</w:t>
            </w:r>
          </w:p>
          <w:p w14:paraId="5AC85BF1" w14:textId="77777777" w:rsidR="00736DF5" w:rsidRDefault="002D5D06" w:rsidP="00736DF5">
            <w:pPr>
              <w:pStyle w:val="H3Text"/>
              <w:numPr>
                <w:ilvl w:val="0"/>
                <w:numId w:val="9"/>
              </w:numPr>
              <w:spacing w:after="0"/>
              <w:rPr>
                <w:rFonts w:asciiTheme="minorHAnsi" w:hAnsiTheme="minorHAnsi" w:cs="Arial"/>
              </w:rPr>
            </w:pPr>
            <w:r>
              <w:rPr>
                <w:rFonts w:asciiTheme="minorHAnsi" w:hAnsiTheme="minorHAnsi" w:cs="Arial"/>
              </w:rPr>
              <w:t>4.5</w:t>
            </w:r>
            <w:r w:rsidRPr="005B370E">
              <w:rPr>
                <w:rFonts w:asciiTheme="minorHAnsi" w:hAnsiTheme="minorHAnsi" w:cs="Arial"/>
              </w:rPr>
              <w:t xml:space="preserve"> Frame Delay (Latency)</w:t>
            </w:r>
          </w:p>
          <w:p w14:paraId="394D123A" w14:textId="77777777" w:rsidR="00736DF5" w:rsidRDefault="002D5D06" w:rsidP="00736DF5">
            <w:pPr>
              <w:pStyle w:val="H3Text"/>
              <w:numPr>
                <w:ilvl w:val="0"/>
                <w:numId w:val="9"/>
              </w:numPr>
              <w:spacing w:after="0"/>
              <w:rPr>
                <w:rFonts w:asciiTheme="minorHAnsi" w:hAnsiTheme="minorHAnsi" w:cs="Arial"/>
              </w:rPr>
            </w:pPr>
            <w:r>
              <w:rPr>
                <w:rFonts w:asciiTheme="minorHAnsi" w:hAnsiTheme="minorHAnsi" w:cs="Arial"/>
              </w:rPr>
              <w:t xml:space="preserve">4.6 </w:t>
            </w:r>
            <w:r w:rsidRPr="005B370E">
              <w:rPr>
                <w:rFonts w:asciiTheme="minorHAnsi" w:hAnsiTheme="minorHAnsi" w:cs="Arial"/>
              </w:rPr>
              <w:t>Frame Loss Ratio &amp; Availability (Packet Loss)</w:t>
            </w:r>
          </w:p>
          <w:p w14:paraId="281FF6C8" w14:textId="77777777" w:rsidR="00736DF5" w:rsidRDefault="002D5D06" w:rsidP="00736DF5">
            <w:pPr>
              <w:pStyle w:val="H3Text"/>
              <w:numPr>
                <w:ilvl w:val="0"/>
                <w:numId w:val="9"/>
              </w:numPr>
              <w:spacing w:after="0"/>
              <w:rPr>
                <w:rFonts w:asciiTheme="minorHAnsi" w:hAnsiTheme="minorHAnsi" w:cs="Arial"/>
              </w:rPr>
            </w:pPr>
            <w:r>
              <w:rPr>
                <w:rFonts w:asciiTheme="minorHAnsi" w:hAnsiTheme="minorHAnsi" w:cs="Arial"/>
              </w:rPr>
              <w:t xml:space="preserve">4.7 </w:t>
            </w:r>
            <w:r w:rsidRPr="005B370E">
              <w:rPr>
                <w:rFonts w:asciiTheme="minorHAnsi" w:hAnsiTheme="minorHAnsi" w:cs="Arial"/>
              </w:rPr>
              <w:t>Inter-Frame Delay Variation (Jitter)</w:t>
            </w:r>
          </w:p>
          <w:p w14:paraId="5FF3EFEC" w14:textId="77777777" w:rsidR="00C831DA" w:rsidRDefault="002D5D06" w:rsidP="00C831DA">
            <w:pPr>
              <w:pStyle w:val="H3Text"/>
              <w:numPr>
                <w:ilvl w:val="0"/>
                <w:numId w:val="9"/>
              </w:numPr>
              <w:spacing w:after="0"/>
              <w:rPr>
                <w:rFonts w:asciiTheme="minorHAnsi" w:hAnsiTheme="minorHAnsi" w:cs="Arial"/>
              </w:rPr>
            </w:pPr>
            <w:r>
              <w:rPr>
                <w:rFonts w:asciiTheme="minorHAnsi" w:hAnsiTheme="minorHAnsi" w:cs="Arial"/>
              </w:rPr>
              <w:t xml:space="preserve">4.9 </w:t>
            </w:r>
            <w:r w:rsidRPr="005B370E">
              <w:rPr>
                <w:rFonts w:asciiTheme="minorHAnsi" w:hAnsiTheme="minorHAnsi" w:cs="Arial"/>
              </w:rPr>
              <w:t>Maximum Transmission Unit (MTU)</w:t>
            </w:r>
          </w:p>
          <w:p w14:paraId="5B9CD5DD" w14:textId="3D0E8004" w:rsidR="008B2FEF" w:rsidRPr="00690EFC" w:rsidRDefault="008B2FEF" w:rsidP="00C831DA">
            <w:pPr>
              <w:pStyle w:val="H3Text"/>
              <w:spacing w:after="0"/>
              <w:ind w:left="76"/>
              <w:rPr>
                <w:rFonts w:asciiTheme="minorHAnsi" w:hAnsiTheme="minorHAnsi" w:cs="Arial"/>
              </w:rPr>
            </w:pPr>
            <w:r w:rsidRPr="00C831DA">
              <w:rPr>
                <w:rFonts w:asciiTheme="minorHAnsi" w:hAnsiTheme="minorHAnsi" w:cs="Arial"/>
              </w:rPr>
              <w:t xml:space="preserve">Purchaser </w:t>
            </w:r>
            <w:r w:rsidR="00C831DA" w:rsidRPr="00C831DA">
              <w:rPr>
                <w:rFonts w:asciiTheme="minorHAnsi" w:hAnsiTheme="minorHAnsi" w:cs="Arial"/>
              </w:rPr>
              <w:t>recommends Bidder</w:t>
            </w:r>
            <w:r w:rsidRPr="00C831DA">
              <w:rPr>
                <w:rFonts w:asciiTheme="minorHAnsi" w:hAnsiTheme="minorHAnsi" w:cs="Arial"/>
              </w:rPr>
              <w:t xml:space="preserve"> use</w:t>
            </w:r>
            <w:r w:rsidR="00C831DA" w:rsidRPr="00C831DA">
              <w:rPr>
                <w:rFonts w:asciiTheme="minorHAnsi" w:hAnsiTheme="minorHAnsi" w:cs="Arial"/>
              </w:rPr>
              <w:t xml:space="preserve"> same test Purchaser uses for </w:t>
            </w:r>
            <w:r w:rsidR="00C831DA" w:rsidRPr="00C831DA">
              <w:rPr>
                <w:rFonts w:asciiTheme="minorHAnsi" w:hAnsiTheme="minorHAnsi" w:cs="Arial"/>
              </w:rPr>
              <w:t>Service Acceptance Testing</w:t>
            </w:r>
            <w:r w:rsidR="00C831DA">
              <w:rPr>
                <w:rFonts w:asciiTheme="minorHAnsi" w:hAnsiTheme="minorHAnsi" w:cs="Arial"/>
              </w:rPr>
              <w:t xml:space="preserve">, see section </w:t>
            </w:r>
            <w:r w:rsidR="00C831DA" w:rsidRPr="00C831DA">
              <w:rPr>
                <w:rFonts w:asciiTheme="minorHAnsi" w:hAnsiTheme="minorHAnsi" w:cs="Arial"/>
              </w:rPr>
              <w:t>5.6.4iii</w:t>
            </w:r>
            <w:r w:rsidR="00C831DA">
              <w:rPr>
                <w:rFonts w:asciiTheme="minorHAnsi" w:hAnsiTheme="minorHAnsi" w:cs="Arial"/>
              </w:rPr>
              <w:t>.</w:t>
            </w:r>
          </w:p>
        </w:tc>
        <w:tc>
          <w:tcPr>
            <w:tcW w:w="1350" w:type="dxa"/>
          </w:tcPr>
          <w:p w14:paraId="2AC5590D" w14:textId="77777777" w:rsidR="005B370E" w:rsidRDefault="005B370E" w:rsidP="00131F55">
            <w:pPr>
              <w:jc w:val="center"/>
            </w:pPr>
          </w:p>
        </w:tc>
      </w:tr>
      <w:tr w:rsidR="005B370E" w14:paraId="5EFADFF4" w14:textId="77777777" w:rsidTr="00852075">
        <w:tc>
          <w:tcPr>
            <w:tcW w:w="985" w:type="dxa"/>
          </w:tcPr>
          <w:p w14:paraId="040DFC38" w14:textId="0208538E" w:rsidR="005B370E" w:rsidRDefault="005B370E" w:rsidP="00852075">
            <w:pPr>
              <w:jc w:val="center"/>
              <w:rPr>
                <w:b/>
              </w:rPr>
            </w:pPr>
            <w:r>
              <w:rPr>
                <w:b/>
              </w:rPr>
              <w:t>5.6.4</w:t>
            </w:r>
            <w:r>
              <w:rPr>
                <w:b/>
              </w:rPr>
              <w:t>ii</w:t>
            </w:r>
          </w:p>
        </w:tc>
        <w:tc>
          <w:tcPr>
            <w:tcW w:w="2970" w:type="dxa"/>
          </w:tcPr>
          <w:p w14:paraId="32CD9920" w14:textId="77777777" w:rsidR="002D5D06" w:rsidRDefault="002D5D06" w:rsidP="002D5D06">
            <w:r>
              <w:t xml:space="preserve">Service Completion </w:t>
            </w:r>
          </w:p>
          <w:p w14:paraId="2791B01C" w14:textId="147823D7" w:rsidR="005B370E" w:rsidRDefault="002D5D06" w:rsidP="002D5D06">
            <w:r>
              <w:t>Handoff Email</w:t>
            </w:r>
          </w:p>
        </w:tc>
        <w:tc>
          <w:tcPr>
            <w:tcW w:w="4050" w:type="dxa"/>
          </w:tcPr>
          <w:p w14:paraId="0E68D161" w14:textId="5E98A38D" w:rsidR="007321DF" w:rsidRDefault="00736DF5" w:rsidP="007321DF">
            <w:pPr>
              <w:pStyle w:val="H3Text"/>
              <w:ind w:left="76"/>
              <w:rPr>
                <w:rFonts w:asciiTheme="minorHAnsi" w:hAnsiTheme="minorHAnsi" w:cs="Arial"/>
              </w:rPr>
            </w:pPr>
            <w:r>
              <w:rPr>
                <w:rFonts w:asciiTheme="minorHAnsi" w:hAnsiTheme="minorHAnsi" w:cs="Arial"/>
              </w:rPr>
              <w:t xml:space="preserve">After Bidder installation of the Service and Service Testing Prior to Handoff is complete, Bidder must notify Purchaser of Service completion via email.  </w:t>
            </w:r>
          </w:p>
          <w:p w14:paraId="599D7ED8" w14:textId="3FA45F2F" w:rsidR="003C6024" w:rsidRDefault="007321DF" w:rsidP="003C6024">
            <w:pPr>
              <w:pStyle w:val="H3Text"/>
              <w:ind w:left="76"/>
              <w:rPr>
                <w:rFonts w:asciiTheme="minorHAnsi" w:hAnsiTheme="minorHAnsi" w:cs="Arial"/>
              </w:rPr>
            </w:pPr>
            <w:r>
              <w:rPr>
                <w:rFonts w:asciiTheme="minorHAnsi" w:hAnsiTheme="minorHAnsi" w:cs="Arial"/>
              </w:rPr>
              <w:lastRenderedPageBreak/>
              <w:t xml:space="preserve">Bidder’s Service Completion Handoff Email is considered </w:t>
            </w:r>
            <w:r w:rsidR="003C6024">
              <w:rPr>
                <w:rFonts w:asciiTheme="minorHAnsi" w:hAnsiTheme="minorHAnsi" w:cs="Arial"/>
              </w:rPr>
              <w:t xml:space="preserve">complete </w:t>
            </w:r>
            <w:r w:rsidR="00446F8E">
              <w:rPr>
                <w:rFonts w:asciiTheme="minorHAnsi" w:hAnsiTheme="minorHAnsi" w:cs="Arial"/>
              </w:rPr>
              <w:t xml:space="preserve">when Bidder has provided </w:t>
            </w:r>
            <w:r w:rsidR="00446F8E" w:rsidRPr="003C6024">
              <w:rPr>
                <w:rFonts w:asciiTheme="minorHAnsi" w:hAnsiTheme="minorHAnsi" w:cs="Arial"/>
                <w:b/>
                <w:bCs/>
                <w:u w:val="single"/>
              </w:rPr>
              <w:t>all</w:t>
            </w:r>
            <w:r w:rsidR="00446F8E" w:rsidRPr="003C6024">
              <w:rPr>
                <w:rFonts w:asciiTheme="minorHAnsi" w:hAnsiTheme="minorHAnsi" w:cs="Arial"/>
              </w:rPr>
              <w:t xml:space="preserve"> </w:t>
            </w:r>
            <w:r w:rsidR="00446F8E">
              <w:rPr>
                <w:rFonts w:asciiTheme="minorHAnsi" w:hAnsiTheme="minorHAnsi" w:cs="Arial"/>
              </w:rPr>
              <w:t xml:space="preserve">of the following information to Purchaser. </w:t>
            </w:r>
          </w:p>
          <w:p w14:paraId="03EFC4EB" w14:textId="7CF753BA" w:rsidR="003C6024" w:rsidRDefault="003C6024" w:rsidP="003C6024">
            <w:pPr>
              <w:pStyle w:val="H3Text"/>
              <w:numPr>
                <w:ilvl w:val="0"/>
                <w:numId w:val="10"/>
              </w:numPr>
              <w:spacing w:after="0"/>
              <w:rPr>
                <w:rFonts w:asciiTheme="minorHAnsi" w:hAnsiTheme="minorHAnsi" w:cs="Arial"/>
              </w:rPr>
            </w:pPr>
            <w:r>
              <w:rPr>
                <w:rFonts w:asciiTheme="minorHAnsi" w:hAnsiTheme="minorHAnsi" w:cs="Arial"/>
              </w:rPr>
              <w:t>Test results demonstrating the Service meets the Ethernet Performance Requirements at the bandwidth ordered</w:t>
            </w:r>
            <w:r w:rsidRPr="009F14D2">
              <w:rPr>
                <w:rFonts w:asciiTheme="minorHAnsi" w:hAnsiTheme="minorHAnsi" w:cs="Arial"/>
              </w:rPr>
              <w:t>.</w:t>
            </w:r>
            <w:r w:rsidRPr="00690EFC">
              <w:rPr>
                <w:rFonts w:asciiTheme="minorHAnsi" w:hAnsiTheme="minorHAnsi" w:cs="Arial"/>
              </w:rPr>
              <w:t xml:space="preserve"> </w:t>
            </w:r>
            <w:r>
              <w:rPr>
                <w:rFonts w:asciiTheme="minorHAnsi" w:hAnsiTheme="minorHAnsi" w:cs="Arial"/>
              </w:rPr>
              <w:t xml:space="preserve">Refer to Section </w:t>
            </w:r>
            <w:r w:rsidRPr="003C6024">
              <w:rPr>
                <w:rFonts w:asciiTheme="minorHAnsi" w:hAnsiTheme="minorHAnsi" w:cs="Arial"/>
              </w:rPr>
              <w:t>5.6.4i</w:t>
            </w:r>
            <w:r>
              <w:rPr>
                <w:rFonts w:asciiTheme="minorHAnsi" w:hAnsiTheme="minorHAnsi" w:cs="Arial"/>
              </w:rPr>
              <w:t>.</w:t>
            </w:r>
          </w:p>
          <w:p w14:paraId="5EA3F78C" w14:textId="214519C9" w:rsidR="003C6024" w:rsidRDefault="003C6024" w:rsidP="003C6024">
            <w:pPr>
              <w:pStyle w:val="H3Text"/>
              <w:numPr>
                <w:ilvl w:val="0"/>
                <w:numId w:val="10"/>
              </w:numPr>
              <w:spacing w:after="0"/>
              <w:rPr>
                <w:rFonts w:asciiTheme="minorHAnsi" w:hAnsiTheme="minorHAnsi" w:cs="Arial"/>
              </w:rPr>
            </w:pPr>
            <w:r>
              <w:rPr>
                <w:rFonts w:asciiTheme="minorHAnsi" w:hAnsiTheme="minorHAnsi" w:cs="Arial"/>
              </w:rPr>
              <w:t>Service Details:</w:t>
            </w:r>
          </w:p>
          <w:p w14:paraId="04D4E033" w14:textId="788E31FD" w:rsidR="003C6024" w:rsidRDefault="008B2FEF" w:rsidP="003C6024">
            <w:pPr>
              <w:pStyle w:val="H3Text"/>
              <w:numPr>
                <w:ilvl w:val="1"/>
                <w:numId w:val="10"/>
              </w:numPr>
              <w:spacing w:after="0"/>
              <w:rPr>
                <w:rFonts w:asciiTheme="minorHAnsi" w:hAnsiTheme="minorHAnsi" w:cs="Arial"/>
              </w:rPr>
            </w:pPr>
            <w:r>
              <w:rPr>
                <w:rFonts w:asciiTheme="minorHAnsi" w:hAnsiTheme="minorHAnsi" w:cs="Arial"/>
              </w:rPr>
              <w:t>Site Name (from WO)</w:t>
            </w:r>
          </w:p>
          <w:p w14:paraId="4868EF9C" w14:textId="4A7D307E" w:rsidR="008B2FEF" w:rsidRPr="003C6024" w:rsidRDefault="008B2FEF" w:rsidP="003C6024">
            <w:pPr>
              <w:pStyle w:val="H3Text"/>
              <w:numPr>
                <w:ilvl w:val="1"/>
                <w:numId w:val="10"/>
              </w:numPr>
              <w:spacing w:after="0"/>
              <w:rPr>
                <w:rFonts w:asciiTheme="minorHAnsi" w:hAnsiTheme="minorHAnsi" w:cs="Arial"/>
              </w:rPr>
            </w:pPr>
            <w:r>
              <w:rPr>
                <w:rFonts w:asciiTheme="minorHAnsi" w:hAnsiTheme="minorHAnsi" w:cs="Arial"/>
              </w:rPr>
              <w:t>Bandwidth (from WO)</w:t>
            </w:r>
          </w:p>
          <w:p w14:paraId="75A9C4AA" w14:textId="6F04083F" w:rsidR="003C6024" w:rsidRPr="003C6024" w:rsidRDefault="003C6024" w:rsidP="003C6024">
            <w:pPr>
              <w:pStyle w:val="H3Text"/>
              <w:numPr>
                <w:ilvl w:val="1"/>
                <w:numId w:val="10"/>
              </w:numPr>
              <w:spacing w:after="0"/>
              <w:rPr>
                <w:rFonts w:asciiTheme="minorHAnsi" w:hAnsiTheme="minorHAnsi" w:cs="Arial"/>
              </w:rPr>
            </w:pPr>
            <w:r w:rsidRPr="003C6024">
              <w:rPr>
                <w:rFonts w:asciiTheme="minorHAnsi" w:hAnsiTheme="minorHAnsi" w:cs="Arial"/>
              </w:rPr>
              <w:t>Node CID</w:t>
            </w:r>
            <w:r w:rsidR="008B2FEF">
              <w:rPr>
                <w:rFonts w:asciiTheme="minorHAnsi" w:hAnsiTheme="minorHAnsi" w:cs="Arial"/>
              </w:rPr>
              <w:t xml:space="preserve"> Number</w:t>
            </w:r>
          </w:p>
          <w:p w14:paraId="0CEA9A2F" w14:textId="75DB04B3" w:rsidR="003C6024" w:rsidRPr="003C6024" w:rsidRDefault="003C6024" w:rsidP="003C6024">
            <w:pPr>
              <w:pStyle w:val="H3Text"/>
              <w:numPr>
                <w:ilvl w:val="1"/>
                <w:numId w:val="10"/>
              </w:numPr>
              <w:spacing w:after="0"/>
              <w:rPr>
                <w:rFonts w:asciiTheme="minorHAnsi" w:hAnsiTheme="minorHAnsi" w:cs="Arial"/>
              </w:rPr>
            </w:pPr>
            <w:r w:rsidRPr="003C6024">
              <w:rPr>
                <w:rFonts w:asciiTheme="minorHAnsi" w:hAnsiTheme="minorHAnsi" w:cs="Arial"/>
              </w:rPr>
              <w:t>VLAN</w:t>
            </w:r>
          </w:p>
          <w:p w14:paraId="1F29AA42" w14:textId="6750360A" w:rsidR="003C6024" w:rsidRPr="003C6024" w:rsidRDefault="008B2FEF" w:rsidP="003C6024">
            <w:pPr>
              <w:pStyle w:val="H3Text"/>
              <w:numPr>
                <w:ilvl w:val="1"/>
                <w:numId w:val="10"/>
              </w:numPr>
              <w:spacing w:after="0"/>
              <w:rPr>
                <w:rFonts w:asciiTheme="minorHAnsi" w:hAnsiTheme="minorHAnsi" w:cs="Arial"/>
              </w:rPr>
            </w:pPr>
            <w:r>
              <w:rPr>
                <w:rFonts w:asciiTheme="minorHAnsi" w:hAnsiTheme="minorHAnsi" w:cs="Arial"/>
              </w:rPr>
              <w:t xml:space="preserve">Edge Site </w:t>
            </w:r>
            <w:r w:rsidR="003C6024" w:rsidRPr="003C6024">
              <w:rPr>
                <w:rFonts w:asciiTheme="minorHAnsi" w:hAnsiTheme="minorHAnsi" w:cs="Arial"/>
              </w:rPr>
              <w:t>CID</w:t>
            </w:r>
            <w:r>
              <w:rPr>
                <w:rFonts w:asciiTheme="minorHAnsi" w:hAnsiTheme="minorHAnsi" w:cs="Arial"/>
              </w:rPr>
              <w:t xml:space="preserve"> Number</w:t>
            </w:r>
          </w:p>
          <w:p w14:paraId="600085C3" w14:textId="3566D443" w:rsidR="003C6024" w:rsidRPr="003C6024" w:rsidRDefault="003C6024" w:rsidP="003C6024">
            <w:pPr>
              <w:pStyle w:val="H3Text"/>
              <w:numPr>
                <w:ilvl w:val="1"/>
                <w:numId w:val="10"/>
              </w:numPr>
              <w:spacing w:after="0"/>
              <w:rPr>
                <w:rFonts w:asciiTheme="minorHAnsi" w:hAnsiTheme="minorHAnsi" w:cs="Arial"/>
              </w:rPr>
            </w:pPr>
            <w:r w:rsidRPr="003C6024">
              <w:rPr>
                <w:rFonts w:asciiTheme="minorHAnsi" w:hAnsiTheme="minorHAnsi" w:cs="Arial"/>
              </w:rPr>
              <w:t>CPE Port</w:t>
            </w:r>
          </w:p>
          <w:p w14:paraId="1D5216D3" w14:textId="70E5B22C" w:rsidR="008B2FEF" w:rsidRPr="008B2FEF" w:rsidRDefault="008B2FEF" w:rsidP="008B2FEF">
            <w:pPr>
              <w:pStyle w:val="H3Text"/>
              <w:numPr>
                <w:ilvl w:val="0"/>
                <w:numId w:val="10"/>
              </w:numPr>
              <w:spacing w:after="0"/>
              <w:rPr>
                <w:rFonts w:asciiTheme="minorHAnsi" w:hAnsiTheme="minorHAnsi" w:cs="Arial"/>
              </w:rPr>
            </w:pPr>
            <w:r>
              <w:rPr>
                <w:rFonts w:asciiTheme="minorHAnsi" w:hAnsiTheme="minorHAnsi" w:cs="Arial"/>
              </w:rPr>
              <w:t xml:space="preserve">Any scheduling directions for coordinated testing. </w:t>
            </w:r>
          </w:p>
          <w:p w14:paraId="0F885737" w14:textId="1DF3640D" w:rsidR="00736DF5" w:rsidRDefault="00736DF5" w:rsidP="008B2FEF">
            <w:pPr>
              <w:pStyle w:val="H3Text"/>
              <w:spacing w:before="240"/>
              <w:ind w:left="76"/>
              <w:rPr>
                <w:rFonts w:asciiTheme="minorHAnsi" w:hAnsiTheme="minorHAnsi" w:cs="Arial"/>
              </w:rPr>
            </w:pPr>
            <w:r w:rsidRPr="00736DF5">
              <w:rPr>
                <w:rFonts w:asciiTheme="minorHAnsi" w:hAnsiTheme="minorHAnsi" w:cs="Arial"/>
              </w:rPr>
              <w:t>Bidders should allow sufficient time to ensure timely receipt of</w:t>
            </w:r>
            <w:r>
              <w:rPr>
                <w:rFonts w:asciiTheme="minorHAnsi" w:hAnsiTheme="minorHAnsi" w:cs="Arial"/>
              </w:rPr>
              <w:t xml:space="preserve"> the </w:t>
            </w:r>
            <w:r w:rsidR="007321DF">
              <w:rPr>
                <w:rFonts w:asciiTheme="minorHAnsi" w:hAnsiTheme="minorHAnsi" w:cs="Arial"/>
              </w:rPr>
              <w:t xml:space="preserve">Service Completion </w:t>
            </w:r>
            <w:r>
              <w:rPr>
                <w:rFonts w:asciiTheme="minorHAnsi" w:hAnsiTheme="minorHAnsi" w:cs="Arial"/>
              </w:rPr>
              <w:t>Handoff Email</w:t>
            </w:r>
            <w:r w:rsidR="007321DF">
              <w:rPr>
                <w:rFonts w:asciiTheme="minorHAnsi" w:hAnsiTheme="minorHAnsi" w:cs="Arial"/>
              </w:rPr>
              <w:t xml:space="preserve"> to meet the Guaranteed Handoff Date. Purchaser</w:t>
            </w:r>
            <w:r w:rsidRPr="00736DF5">
              <w:rPr>
                <w:rFonts w:asciiTheme="minorHAnsi" w:hAnsiTheme="minorHAnsi" w:cs="Arial"/>
              </w:rPr>
              <w:t xml:space="preserve"> assumes no responsibility for delays caused by Bidder’s e-mail, network problems or any other party.  Zipped files cannot be received by </w:t>
            </w:r>
            <w:r w:rsidR="007321DF">
              <w:rPr>
                <w:rFonts w:asciiTheme="minorHAnsi" w:hAnsiTheme="minorHAnsi" w:cs="Arial"/>
              </w:rPr>
              <w:t>Purchaser</w:t>
            </w:r>
            <w:r w:rsidRPr="00736DF5">
              <w:rPr>
                <w:rFonts w:asciiTheme="minorHAnsi" w:hAnsiTheme="minorHAnsi" w:cs="Arial"/>
              </w:rPr>
              <w:t xml:space="preserve"> and cannot be used for submission of </w:t>
            </w:r>
            <w:r w:rsidR="007321DF">
              <w:rPr>
                <w:rFonts w:asciiTheme="minorHAnsi" w:hAnsiTheme="minorHAnsi" w:cs="Arial"/>
              </w:rPr>
              <w:t xml:space="preserve">Service Completion Handoff Email. </w:t>
            </w:r>
          </w:p>
          <w:p w14:paraId="1B1DEBC1" w14:textId="511571E1" w:rsidR="007321DF" w:rsidRPr="00690EFC" w:rsidRDefault="007321DF" w:rsidP="007321DF">
            <w:pPr>
              <w:pStyle w:val="H3Text"/>
              <w:ind w:left="76"/>
              <w:rPr>
                <w:rFonts w:asciiTheme="minorHAnsi" w:hAnsiTheme="minorHAnsi" w:cs="Arial"/>
              </w:rPr>
            </w:pPr>
            <w:r w:rsidRPr="007321DF">
              <w:rPr>
                <w:rFonts w:asciiTheme="minorHAnsi" w:hAnsiTheme="minorHAnsi" w:cs="Arial"/>
              </w:rPr>
              <w:t xml:space="preserve">Bidders are </w:t>
            </w:r>
            <w:r w:rsidR="00446F8E">
              <w:rPr>
                <w:rFonts w:asciiTheme="minorHAnsi" w:hAnsiTheme="minorHAnsi" w:cs="Arial"/>
              </w:rPr>
              <w:t>responsible</w:t>
            </w:r>
            <w:r w:rsidRPr="007321DF">
              <w:rPr>
                <w:rFonts w:asciiTheme="minorHAnsi" w:hAnsiTheme="minorHAnsi" w:cs="Arial"/>
              </w:rPr>
              <w:t xml:space="preserve"> for all errors or omissions contained in </w:t>
            </w:r>
            <w:r>
              <w:rPr>
                <w:rFonts w:asciiTheme="minorHAnsi" w:hAnsiTheme="minorHAnsi" w:cs="Arial"/>
              </w:rPr>
              <w:t>Service Completion Handoff Email</w:t>
            </w:r>
            <w:r w:rsidRPr="007321DF">
              <w:rPr>
                <w:rFonts w:asciiTheme="minorHAnsi" w:hAnsiTheme="minorHAnsi" w:cs="Arial"/>
              </w:rPr>
              <w:t xml:space="preserve">. </w:t>
            </w:r>
          </w:p>
        </w:tc>
        <w:tc>
          <w:tcPr>
            <w:tcW w:w="1350" w:type="dxa"/>
          </w:tcPr>
          <w:p w14:paraId="65EA0CD3" w14:textId="77777777" w:rsidR="005B370E" w:rsidRDefault="005B370E" w:rsidP="00131F55">
            <w:pPr>
              <w:jc w:val="center"/>
            </w:pPr>
          </w:p>
        </w:tc>
      </w:tr>
      <w:tr w:rsidR="005B370E" w14:paraId="41705DD8" w14:textId="77777777" w:rsidTr="00852075">
        <w:tc>
          <w:tcPr>
            <w:tcW w:w="985" w:type="dxa"/>
          </w:tcPr>
          <w:p w14:paraId="30641236" w14:textId="3D53D68B" w:rsidR="005B370E" w:rsidRDefault="005B370E" w:rsidP="00852075">
            <w:pPr>
              <w:jc w:val="center"/>
              <w:rPr>
                <w:b/>
              </w:rPr>
            </w:pPr>
            <w:r>
              <w:rPr>
                <w:b/>
              </w:rPr>
              <w:t>5.6.4</w:t>
            </w:r>
            <w:r>
              <w:rPr>
                <w:b/>
              </w:rPr>
              <w:t>iii</w:t>
            </w:r>
          </w:p>
        </w:tc>
        <w:tc>
          <w:tcPr>
            <w:tcW w:w="2970" w:type="dxa"/>
          </w:tcPr>
          <w:p w14:paraId="72E18FC0" w14:textId="77777777" w:rsidR="00542A35" w:rsidRDefault="00A91238" w:rsidP="00852075">
            <w:r>
              <w:t xml:space="preserve">Service Acceptance </w:t>
            </w:r>
          </w:p>
          <w:p w14:paraId="0A1B6A14" w14:textId="5DD5EC92" w:rsidR="005B370E" w:rsidRDefault="00A91238" w:rsidP="00852075">
            <w:r>
              <w:t>Testing</w:t>
            </w:r>
          </w:p>
        </w:tc>
        <w:tc>
          <w:tcPr>
            <w:tcW w:w="4050" w:type="dxa"/>
          </w:tcPr>
          <w:p w14:paraId="2C92CF4F" w14:textId="7F490D7B" w:rsidR="005B370E" w:rsidRDefault="00A91238" w:rsidP="000D7B70">
            <w:pPr>
              <w:pStyle w:val="H3Text"/>
              <w:ind w:left="76"/>
              <w:rPr>
                <w:rFonts w:asciiTheme="minorHAnsi" w:hAnsiTheme="minorHAnsi" w:cs="Arial"/>
              </w:rPr>
            </w:pPr>
            <w:r w:rsidRPr="00BE6FFB">
              <w:rPr>
                <w:rFonts w:asciiTheme="minorHAnsi" w:hAnsiTheme="minorHAnsi" w:cs="Arial"/>
              </w:rPr>
              <w:t xml:space="preserve">Purchaser will have </w:t>
            </w:r>
            <w:r>
              <w:rPr>
                <w:rFonts w:asciiTheme="minorHAnsi" w:hAnsiTheme="minorHAnsi" w:cs="Arial"/>
              </w:rPr>
              <w:t>twenty</w:t>
            </w:r>
            <w:r w:rsidR="002D5D06">
              <w:rPr>
                <w:rFonts w:asciiTheme="minorHAnsi" w:hAnsiTheme="minorHAnsi" w:cs="Arial"/>
              </w:rPr>
              <w:t xml:space="preserve">-one </w:t>
            </w:r>
            <w:r w:rsidRPr="00BE6FFB">
              <w:rPr>
                <w:rFonts w:asciiTheme="minorHAnsi" w:hAnsiTheme="minorHAnsi" w:cs="Arial"/>
              </w:rPr>
              <w:t>(</w:t>
            </w:r>
            <w:r>
              <w:rPr>
                <w:rFonts w:asciiTheme="minorHAnsi" w:hAnsiTheme="minorHAnsi" w:cs="Arial"/>
              </w:rPr>
              <w:t>21</w:t>
            </w:r>
            <w:r w:rsidRPr="00BE6FFB">
              <w:rPr>
                <w:rFonts w:asciiTheme="minorHAnsi" w:hAnsiTheme="minorHAnsi" w:cs="Arial"/>
              </w:rPr>
              <w:t xml:space="preserve">) days from </w:t>
            </w:r>
            <w:r w:rsidR="00542A35" w:rsidRPr="00C831DA">
              <w:rPr>
                <w:rFonts w:asciiTheme="minorHAnsi" w:hAnsiTheme="minorHAnsi" w:cs="Arial"/>
              </w:rPr>
              <w:t xml:space="preserve">receipt of </w:t>
            </w:r>
            <w:r w:rsidR="00542A35" w:rsidRPr="00C831DA">
              <w:rPr>
                <w:rFonts w:asciiTheme="minorHAnsi" w:hAnsiTheme="minorHAnsi" w:cs="Arial"/>
              </w:rPr>
              <w:t>5.6.4</w:t>
            </w:r>
            <w:r w:rsidR="002D5D06" w:rsidRPr="00C831DA">
              <w:rPr>
                <w:rFonts w:asciiTheme="minorHAnsi" w:hAnsiTheme="minorHAnsi" w:cs="Arial"/>
              </w:rPr>
              <w:t>ii</w:t>
            </w:r>
            <w:r w:rsidR="00542A35" w:rsidRPr="00C831DA">
              <w:rPr>
                <w:rFonts w:asciiTheme="minorHAnsi" w:hAnsiTheme="minorHAnsi" w:cs="Arial"/>
              </w:rPr>
              <w:t xml:space="preserve"> </w:t>
            </w:r>
            <w:r w:rsidR="00542A35" w:rsidRPr="00C831DA">
              <w:rPr>
                <w:rFonts w:asciiTheme="minorHAnsi" w:hAnsiTheme="minorHAnsi" w:cs="Arial"/>
                <w:i/>
                <w:iCs/>
              </w:rPr>
              <w:t>Service</w:t>
            </w:r>
            <w:r w:rsidR="00542A35" w:rsidRPr="00542A35">
              <w:rPr>
                <w:rFonts w:asciiTheme="minorHAnsi" w:hAnsiTheme="minorHAnsi" w:cs="Arial"/>
                <w:i/>
                <w:iCs/>
              </w:rPr>
              <w:t xml:space="preserve"> Completion Handoff Email</w:t>
            </w:r>
            <w:r w:rsidR="00542A35">
              <w:rPr>
                <w:rFonts w:asciiTheme="minorHAnsi" w:hAnsiTheme="minorHAnsi" w:cs="Arial"/>
              </w:rPr>
              <w:t xml:space="preserve"> from Bidder </w:t>
            </w:r>
            <w:r w:rsidRPr="00BE6FFB">
              <w:rPr>
                <w:rFonts w:asciiTheme="minorHAnsi" w:hAnsiTheme="minorHAnsi" w:cs="Arial"/>
              </w:rPr>
              <w:t xml:space="preserve">to test the service.  </w:t>
            </w:r>
          </w:p>
          <w:p w14:paraId="3097123C" w14:textId="7F103C9D" w:rsidR="003C6024" w:rsidRDefault="003C6024" w:rsidP="000D7B70">
            <w:pPr>
              <w:pStyle w:val="H3Text"/>
              <w:ind w:left="76"/>
              <w:rPr>
                <w:rFonts w:asciiTheme="minorHAnsi" w:hAnsiTheme="minorHAnsi" w:cs="Arial"/>
              </w:rPr>
            </w:pPr>
            <w:r w:rsidRPr="003C6024">
              <w:rPr>
                <w:rFonts w:asciiTheme="minorHAnsi" w:hAnsiTheme="minorHAnsi" w:cs="Arial"/>
              </w:rPr>
              <w:t>At Purchasers request, Bidder will schedule a coordinated test window</w:t>
            </w:r>
            <w:r>
              <w:rPr>
                <w:rFonts w:asciiTheme="minorHAnsi" w:hAnsiTheme="minorHAnsi" w:cs="Arial"/>
              </w:rPr>
              <w:t xml:space="preserve"> for live troubleshooting</w:t>
            </w:r>
            <w:r w:rsidRPr="003C6024">
              <w:rPr>
                <w:rFonts w:asciiTheme="minorHAnsi" w:hAnsiTheme="minorHAnsi" w:cs="Arial"/>
              </w:rPr>
              <w:t>.</w:t>
            </w:r>
          </w:p>
          <w:p w14:paraId="101420C9" w14:textId="77777777" w:rsidR="00542A35" w:rsidRDefault="00542A35" w:rsidP="00542A35">
            <w:pPr>
              <w:pStyle w:val="H3Text"/>
              <w:ind w:left="76"/>
              <w:rPr>
                <w:rFonts w:asciiTheme="minorHAnsi" w:hAnsiTheme="minorHAnsi" w:cs="Arial"/>
              </w:rPr>
            </w:pPr>
            <w:r>
              <w:rPr>
                <w:rFonts w:asciiTheme="minorHAnsi" w:hAnsiTheme="minorHAnsi" w:cs="Arial"/>
              </w:rPr>
              <w:t xml:space="preserve">Purchaser will use </w:t>
            </w:r>
            <w:r w:rsidRPr="00542A35">
              <w:rPr>
                <w:rFonts w:asciiTheme="minorHAnsi" w:hAnsiTheme="minorHAnsi" w:cs="Arial"/>
              </w:rPr>
              <w:t>the ITU-T Y.1564/</w:t>
            </w:r>
            <w:proofErr w:type="spellStart"/>
            <w:r w:rsidRPr="00542A35">
              <w:rPr>
                <w:rFonts w:asciiTheme="minorHAnsi" w:hAnsiTheme="minorHAnsi" w:cs="Arial"/>
              </w:rPr>
              <w:t>EtherSAM</w:t>
            </w:r>
            <w:proofErr w:type="spellEnd"/>
            <w:r w:rsidRPr="00542A35">
              <w:rPr>
                <w:rFonts w:asciiTheme="minorHAnsi" w:hAnsiTheme="minorHAnsi" w:cs="Arial"/>
              </w:rPr>
              <w:t xml:space="preserve"> standard using a single test flow, as defined in Y.1564 §3.2.6. </w:t>
            </w:r>
            <w:r>
              <w:rPr>
                <w:rFonts w:asciiTheme="minorHAnsi" w:hAnsiTheme="minorHAnsi" w:cs="Arial"/>
              </w:rPr>
              <w:t xml:space="preserve">to test the Ethernet Performance </w:t>
            </w:r>
            <w:r>
              <w:rPr>
                <w:rFonts w:asciiTheme="minorHAnsi" w:hAnsiTheme="minorHAnsi" w:cs="Arial"/>
              </w:rPr>
              <w:lastRenderedPageBreak/>
              <w:t>Requirements,</w:t>
            </w:r>
            <w:r w:rsidR="00736DF5">
              <w:rPr>
                <w:rFonts w:asciiTheme="minorHAnsi" w:hAnsiTheme="minorHAnsi" w:cs="Arial"/>
              </w:rPr>
              <w:t xml:space="preserve"> at the bandwidth ordered,</w:t>
            </w:r>
            <w:r>
              <w:rPr>
                <w:rFonts w:asciiTheme="minorHAnsi" w:hAnsiTheme="minorHAnsi" w:cs="Arial"/>
              </w:rPr>
              <w:t xml:space="preserve"> specifically sections </w:t>
            </w:r>
            <w:r w:rsidRPr="00542A35">
              <w:rPr>
                <w:rFonts w:asciiTheme="minorHAnsi" w:hAnsiTheme="minorHAnsi" w:cs="Arial"/>
              </w:rPr>
              <w:t xml:space="preserve">4.5 </w:t>
            </w:r>
            <w:r w:rsidRPr="00542A35">
              <w:rPr>
                <w:rFonts w:asciiTheme="minorHAnsi" w:hAnsiTheme="minorHAnsi" w:cs="Arial"/>
                <w:i/>
                <w:iCs/>
              </w:rPr>
              <w:t>Frame Delay (Latency)</w:t>
            </w:r>
            <w:r w:rsidRPr="00542A35">
              <w:rPr>
                <w:rFonts w:asciiTheme="minorHAnsi" w:hAnsiTheme="minorHAnsi" w:cs="Arial"/>
              </w:rPr>
              <w:t xml:space="preserve">, 4.6 </w:t>
            </w:r>
            <w:r w:rsidRPr="00542A35">
              <w:rPr>
                <w:rFonts w:asciiTheme="minorHAnsi" w:hAnsiTheme="minorHAnsi" w:cs="Arial"/>
                <w:i/>
                <w:iCs/>
              </w:rPr>
              <w:t>Frame Loss Ratio &amp; Availability (Packet Loss)</w:t>
            </w:r>
            <w:r w:rsidRPr="00542A35">
              <w:rPr>
                <w:rFonts w:asciiTheme="minorHAnsi" w:hAnsiTheme="minorHAnsi" w:cs="Arial"/>
              </w:rPr>
              <w:t xml:space="preserve">, 4.7 </w:t>
            </w:r>
            <w:r w:rsidRPr="00542A35">
              <w:rPr>
                <w:rFonts w:asciiTheme="minorHAnsi" w:hAnsiTheme="minorHAnsi" w:cs="Arial"/>
                <w:i/>
                <w:iCs/>
              </w:rPr>
              <w:t>Inter-Frame Delay Variation (Jitter)</w:t>
            </w:r>
            <w:r w:rsidRPr="00542A35">
              <w:rPr>
                <w:rFonts w:asciiTheme="minorHAnsi" w:hAnsiTheme="minorHAnsi" w:cs="Arial"/>
              </w:rPr>
              <w:t xml:space="preserve">, and 4.9 </w:t>
            </w:r>
            <w:r w:rsidRPr="00542A35">
              <w:rPr>
                <w:rFonts w:asciiTheme="minorHAnsi" w:hAnsiTheme="minorHAnsi" w:cs="Arial"/>
                <w:i/>
                <w:iCs/>
              </w:rPr>
              <w:t>Maximum Transmission Unit (MTU)</w:t>
            </w:r>
            <w:r w:rsidRPr="00542A35">
              <w:rPr>
                <w:rFonts w:asciiTheme="minorHAnsi" w:hAnsiTheme="minorHAnsi" w:cs="Arial"/>
              </w:rPr>
              <w:t>.</w:t>
            </w:r>
          </w:p>
          <w:p w14:paraId="58C1272E" w14:textId="3C36DA7B" w:rsidR="00C831DA" w:rsidRPr="00690EFC" w:rsidRDefault="00C831DA" w:rsidP="00542A35">
            <w:pPr>
              <w:pStyle w:val="H3Text"/>
              <w:ind w:left="76"/>
              <w:rPr>
                <w:rFonts w:asciiTheme="minorHAnsi" w:hAnsiTheme="minorHAnsi" w:cs="Arial"/>
              </w:rPr>
            </w:pPr>
            <w:r>
              <w:rPr>
                <w:rFonts w:asciiTheme="minorHAnsi" w:hAnsiTheme="minorHAnsi" w:cs="Arial"/>
              </w:rPr>
              <w:t>If Purchaser Acceptance Testing is successful, Purchaser agrees to notify Bidder of the Acceptance Date.</w:t>
            </w:r>
          </w:p>
        </w:tc>
        <w:tc>
          <w:tcPr>
            <w:tcW w:w="1350" w:type="dxa"/>
          </w:tcPr>
          <w:p w14:paraId="0508E61B" w14:textId="77777777" w:rsidR="005B370E" w:rsidRDefault="005B370E" w:rsidP="00131F55">
            <w:pPr>
              <w:jc w:val="center"/>
            </w:pPr>
          </w:p>
        </w:tc>
      </w:tr>
      <w:tr w:rsidR="005B370E" w14:paraId="2797EBB0" w14:textId="77777777" w:rsidTr="00852075">
        <w:tc>
          <w:tcPr>
            <w:tcW w:w="985" w:type="dxa"/>
          </w:tcPr>
          <w:p w14:paraId="503401EA" w14:textId="3A546EFB" w:rsidR="005B370E" w:rsidRDefault="005B370E" w:rsidP="00852075">
            <w:pPr>
              <w:jc w:val="center"/>
              <w:rPr>
                <w:b/>
              </w:rPr>
            </w:pPr>
            <w:r>
              <w:rPr>
                <w:b/>
              </w:rPr>
              <w:t>5.6.4i</w:t>
            </w:r>
            <w:r>
              <w:rPr>
                <w:b/>
              </w:rPr>
              <w:t>v</w:t>
            </w:r>
          </w:p>
        </w:tc>
        <w:tc>
          <w:tcPr>
            <w:tcW w:w="2970" w:type="dxa"/>
          </w:tcPr>
          <w:p w14:paraId="0590EA4B" w14:textId="77777777" w:rsidR="005B370E" w:rsidRDefault="00A91238" w:rsidP="00852075">
            <w:r>
              <w:t>Service Acceptance</w:t>
            </w:r>
          </w:p>
          <w:p w14:paraId="763A53FB" w14:textId="34D61C05" w:rsidR="00A91238" w:rsidRDefault="00A91238" w:rsidP="00852075">
            <w:r>
              <w:t>Troubleshooting</w:t>
            </w:r>
          </w:p>
        </w:tc>
        <w:tc>
          <w:tcPr>
            <w:tcW w:w="4050" w:type="dxa"/>
          </w:tcPr>
          <w:p w14:paraId="79E6A4AC" w14:textId="77777777" w:rsidR="00A91238" w:rsidRDefault="00A91238" w:rsidP="000D7B70">
            <w:pPr>
              <w:pStyle w:val="H3Text"/>
              <w:ind w:left="76"/>
              <w:rPr>
                <w:rFonts w:asciiTheme="minorHAnsi" w:hAnsiTheme="minorHAnsi" w:cs="Arial"/>
              </w:rPr>
            </w:pPr>
            <w:r w:rsidRPr="00A91238">
              <w:rPr>
                <w:rFonts w:asciiTheme="minorHAnsi" w:hAnsiTheme="minorHAnsi" w:cs="Arial"/>
              </w:rPr>
              <w:t xml:space="preserve">If </w:t>
            </w:r>
            <w:r>
              <w:rPr>
                <w:rFonts w:asciiTheme="minorHAnsi" w:hAnsiTheme="minorHAnsi" w:cs="Arial"/>
              </w:rPr>
              <w:t>Purchaser Acceptance T</w:t>
            </w:r>
            <w:r w:rsidRPr="00A91238">
              <w:rPr>
                <w:rFonts w:asciiTheme="minorHAnsi" w:hAnsiTheme="minorHAnsi" w:cs="Arial"/>
              </w:rPr>
              <w:t xml:space="preserve">esting is unsuccessful, Purchaser agrees to notify Bidder regarding the testing failure and the nature of the failure and will make appropriate good faith attempts to help the Bidder to resolve the issue.  </w:t>
            </w:r>
          </w:p>
          <w:p w14:paraId="36B4CC8E" w14:textId="1D5EA53C" w:rsidR="005B370E" w:rsidRPr="00690EFC" w:rsidRDefault="00A91238" w:rsidP="000D7B70">
            <w:pPr>
              <w:pStyle w:val="H3Text"/>
              <w:ind w:left="76"/>
              <w:rPr>
                <w:rFonts w:asciiTheme="minorHAnsi" w:hAnsiTheme="minorHAnsi" w:cs="Arial"/>
              </w:rPr>
            </w:pPr>
            <w:r w:rsidRPr="00A91238">
              <w:rPr>
                <w:rFonts w:asciiTheme="minorHAnsi" w:hAnsiTheme="minorHAnsi" w:cs="Arial"/>
              </w:rPr>
              <w:t xml:space="preserve">If Bidder is unable to remedy the failure within 30 days of Bidder </w:t>
            </w:r>
            <w:r w:rsidR="00446F8E">
              <w:rPr>
                <w:rFonts w:asciiTheme="minorHAnsi" w:hAnsiTheme="minorHAnsi" w:cs="Arial"/>
              </w:rPr>
              <w:t xml:space="preserve">Service </w:t>
            </w:r>
            <w:r w:rsidR="00446F8E" w:rsidRPr="00C831DA">
              <w:rPr>
                <w:rFonts w:asciiTheme="minorHAnsi" w:hAnsiTheme="minorHAnsi" w:cs="Arial"/>
              </w:rPr>
              <w:t xml:space="preserve">Completion </w:t>
            </w:r>
            <w:r w:rsidRPr="00C831DA">
              <w:rPr>
                <w:rFonts w:asciiTheme="minorHAnsi" w:hAnsiTheme="minorHAnsi" w:cs="Arial"/>
              </w:rPr>
              <w:t>Handoff</w:t>
            </w:r>
            <w:r w:rsidR="00446F8E" w:rsidRPr="00C831DA">
              <w:rPr>
                <w:rFonts w:asciiTheme="minorHAnsi" w:hAnsiTheme="minorHAnsi" w:cs="Arial"/>
              </w:rPr>
              <w:t xml:space="preserve"> Email</w:t>
            </w:r>
            <w:r w:rsidRPr="00A91238">
              <w:rPr>
                <w:rFonts w:asciiTheme="minorHAnsi" w:hAnsiTheme="minorHAnsi" w:cs="Arial"/>
              </w:rPr>
              <w:t xml:space="preserve">, then Purchaser reserves </w:t>
            </w:r>
            <w:r w:rsidRPr="008305E7">
              <w:rPr>
                <w:rFonts w:asciiTheme="minorHAnsi" w:hAnsiTheme="minorHAnsi" w:cs="Arial"/>
              </w:rPr>
              <w:t>the right to cancel the service request, at no cost.  Upon such cancellation, Purchaser will have the right to procure such services from another provider with no further obligation to Bidder.</w:t>
            </w:r>
          </w:p>
        </w:tc>
        <w:tc>
          <w:tcPr>
            <w:tcW w:w="1350" w:type="dxa"/>
          </w:tcPr>
          <w:p w14:paraId="51182D8A" w14:textId="77777777" w:rsidR="005B370E" w:rsidRDefault="005B370E" w:rsidP="00131F55">
            <w:pPr>
              <w:jc w:val="center"/>
            </w:pPr>
          </w:p>
        </w:tc>
      </w:tr>
    </w:tbl>
    <w:p w14:paraId="609A8CA6" w14:textId="77777777" w:rsidR="00131F55" w:rsidRDefault="00131F55"/>
    <w:p w14:paraId="48F7E488" w14:textId="77777777" w:rsidR="00981A87" w:rsidRPr="00322F1C" w:rsidRDefault="00981A87" w:rsidP="00981A87">
      <w:pPr>
        <w:spacing w:after="0" w:line="240" w:lineRule="auto"/>
        <w:jc w:val="center"/>
        <w:rPr>
          <w:b/>
        </w:rPr>
      </w:pPr>
      <w:r w:rsidRPr="00322F1C">
        <w:rPr>
          <w:rFonts w:ascii="Calibri" w:eastAsia="Calibri" w:hAnsi="Calibri"/>
          <w:b/>
          <w:sz w:val="28"/>
          <w:szCs w:val="28"/>
        </w:rPr>
        <w:t xml:space="preserve">Return to </w:t>
      </w:r>
      <w:r>
        <w:rPr>
          <w:rFonts w:ascii="Calibri" w:eastAsia="Calibri" w:hAnsi="Calibri"/>
          <w:b/>
          <w:sz w:val="28"/>
          <w:szCs w:val="28"/>
        </w:rPr>
        <w:t>RFQ</w:t>
      </w:r>
      <w:r w:rsidRPr="00322F1C">
        <w:rPr>
          <w:rFonts w:ascii="Calibri" w:eastAsia="Calibri" w:hAnsi="Calibri"/>
          <w:b/>
          <w:sz w:val="28"/>
          <w:szCs w:val="28"/>
        </w:rPr>
        <w:t xml:space="preserve"> Coordinator with bid response. Failure to submit </w:t>
      </w:r>
      <w:r>
        <w:rPr>
          <w:rFonts w:ascii="Calibri" w:eastAsia="Calibri" w:hAnsi="Calibri"/>
          <w:b/>
          <w:sz w:val="28"/>
          <w:szCs w:val="28"/>
        </w:rPr>
        <w:t>may</w:t>
      </w:r>
      <w:r w:rsidRPr="00322F1C">
        <w:rPr>
          <w:rFonts w:ascii="Calibri" w:eastAsia="Calibri" w:hAnsi="Calibri"/>
          <w:b/>
          <w:sz w:val="28"/>
          <w:szCs w:val="28"/>
        </w:rPr>
        <w:t xml:space="preserve"> result in disqualification</w:t>
      </w:r>
    </w:p>
    <w:p w14:paraId="07ED7F98" w14:textId="77777777" w:rsidR="00981A87" w:rsidRDefault="00981A87"/>
    <w:sectPr w:rsidR="00981A87" w:rsidSect="00736D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A1AC" w14:textId="77777777" w:rsidR="00DC0590" w:rsidRDefault="00DC0590" w:rsidP="00312FF1">
      <w:pPr>
        <w:spacing w:after="0" w:line="240" w:lineRule="auto"/>
      </w:pPr>
      <w:r>
        <w:separator/>
      </w:r>
    </w:p>
  </w:endnote>
  <w:endnote w:type="continuationSeparator" w:id="0">
    <w:p w14:paraId="76FD4811" w14:textId="77777777" w:rsidR="00DC0590" w:rsidRDefault="00DC0590" w:rsidP="0031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1790" w14:textId="4EF8ED03" w:rsidR="002E2D3B" w:rsidRPr="002E2D3B" w:rsidRDefault="002E2D3B">
    <w:pPr>
      <w:pStyle w:val="Footer"/>
      <w:rPr>
        <w:rFonts w:cstheme="minorHAnsi"/>
      </w:rPr>
    </w:pPr>
    <w:r w:rsidRPr="002E2D3B">
      <w:rPr>
        <w:rFonts w:cstheme="minorHAnsi"/>
      </w:rPr>
      <w:t xml:space="preserve">OFM RFQ </w:t>
    </w:r>
    <w:r w:rsidR="00AD5A1D">
      <w:rPr>
        <w:rFonts w:cstheme="minorHAnsi"/>
      </w:rPr>
      <w:t>2</w:t>
    </w:r>
    <w:r w:rsidR="00194650">
      <w:rPr>
        <w:rFonts w:cstheme="minorHAnsi"/>
      </w:rPr>
      <w:t>5</w:t>
    </w:r>
    <w:r w:rsidR="00AD5A1D">
      <w:rPr>
        <w:rFonts w:cstheme="minorHAnsi"/>
      </w:rPr>
      <w:t>-</w:t>
    </w:r>
    <w:r w:rsidR="008305E7">
      <w:rPr>
        <w:rFonts w:cstheme="minorHAnsi"/>
      </w:rPr>
      <w:t>3</w:t>
    </w:r>
    <w:r w:rsidR="00AD5A1D">
      <w:rPr>
        <w:rFonts w:cstheme="minorHAnsi"/>
      </w:rPr>
      <w:t>00</w:t>
    </w:r>
    <w:r w:rsidRPr="002E2D3B">
      <w:rPr>
        <w:rFonts w:cstheme="minorHAnsi"/>
      </w:rPr>
      <w:tab/>
    </w:r>
    <w:r w:rsidRPr="002E2D3B">
      <w:rPr>
        <w:rFonts w:cstheme="minorHAnsi"/>
      </w:rPr>
      <w:tab/>
      <w:t xml:space="preserve">Page </w:t>
    </w:r>
    <w:r w:rsidRPr="002E2D3B">
      <w:rPr>
        <w:rFonts w:cstheme="minorHAnsi"/>
        <w:bCs/>
      </w:rPr>
      <w:fldChar w:fldCharType="begin"/>
    </w:r>
    <w:r w:rsidRPr="002E2D3B">
      <w:rPr>
        <w:rFonts w:cstheme="minorHAnsi"/>
        <w:bCs/>
      </w:rPr>
      <w:instrText xml:space="preserve"> PAGE  \* Arabic  \* MERGEFORMAT </w:instrText>
    </w:r>
    <w:r w:rsidRPr="002E2D3B">
      <w:rPr>
        <w:rFonts w:cstheme="minorHAnsi"/>
        <w:bCs/>
      </w:rPr>
      <w:fldChar w:fldCharType="separate"/>
    </w:r>
    <w:r w:rsidR="000F2BC4">
      <w:rPr>
        <w:rFonts w:cstheme="minorHAnsi"/>
        <w:bCs/>
        <w:noProof/>
      </w:rPr>
      <w:t>11</w:t>
    </w:r>
    <w:r w:rsidRPr="002E2D3B">
      <w:rPr>
        <w:rFonts w:cstheme="minorHAnsi"/>
        <w:bCs/>
      </w:rPr>
      <w:fldChar w:fldCharType="end"/>
    </w:r>
    <w:r w:rsidRPr="002E2D3B">
      <w:rPr>
        <w:rFonts w:cstheme="minorHAnsi"/>
      </w:rPr>
      <w:t xml:space="preserve"> of </w:t>
    </w:r>
    <w:r w:rsidRPr="002E2D3B">
      <w:rPr>
        <w:rFonts w:cstheme="minorHAnsi"/>
        <w:bCs/>
      </w:rPr>
      <w:fldChar w:fldCharType="begin"/>
    </w:r>
    <w:r w:rsidRPr="002E2D3B">
      <w:rPr>
        <w:rFonts w:cstheme="minorHAnsi"/>
        <w:bCs/>
      </w:rPr>
      <w:instrText xml:space="preserve"> NUMPAGES  \* Arabic  \* MERGEFORMAT </w:instrText>
    </w:r>
    <w:r w:rsidRPr="002E2D3B">
      <w:rPr>
        <w:rFonts w:cstheme="minorHAnsi"/>
        <w:bCs/>
      </w:rPr>
      <w:fldChar w:fldCharType="separate"/>
    </w:r>
    <w:r w:rsidR="000F2BC4">
      <w:rPr>
        <w:rFonts w:cstheme="minorHAnsi"/>
        <w:bCs/>
        <w:noProof/>
      </w:rPr>
      <w:t>11</w:t>
    </w:r>
    <w:r w:rsidRPr="002E2D3B">
      <w:rPr>
        <w:rFonts w:cstheme="min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F5DB" w14:textId="77777777" w:rsidR="00DC0590" w:rsidRDefault="00DC0590" w:rsidP="00312FF1">
      <w:pPr>
        <w:spacing w:after="0" w:line="240" w:lineRule="auto"/>
      </w:pPr>
      <w:r>
        <w:separator/>
      </w:r>
    </w:p>
  </w:footnote>
  <w:footnote w:type="continuationSeparator" w:id="0">
    <w:p w14:paraId="79FE3012" w14:textId="77777777" w:rsidR="00DC0590" w:rsidRDefault="00DC0590" w:rsidP="00312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1831" w14:textId="5F54B7BB" w:rsidR="00312FF1" w:rsidRPr="001D50FD" w:rsidRDefault="00312FF1" w:rsidP="001D50FD">
    <w:pPr>
      <w:spacing w:after="0"/>
      <w:jc w:val="center"/>
      <w:rPr>
        <w:rFonts w:cs="Arial"/>
        <w:b/>
        <w:sz w:val="24"/>
        <w:szCs w:val="24"/>
      </w:rPr>
    </w:pPr>
    <w:r w:rsidRPr="001D50FD">
      <w:rPr>
        <w:rFonts w:cs="Arial"/>
        <w:b/>
        <w:sz w:val="24"/>
        <w:szCs w:val="24"/>
      </w:rPr>
      <w:t xml:space="preserve">Attachment </w:t>
    </w:r>
    <w:r w:rsidR="00A8369B">
      <w:rPr>
        <w:rFonts w:cs="Arial"/>
        <w:b/>
        <w:sz w:val="24"/>
        <w:szCs w:val="24"/>
      </w:rPr>
      <w:t>A</w:t>
    </w:r>
  </w:p>
  <w:p w14:paraId="6656EDFC" w14:textId="77777777" w:rsidR="00312FF1" w:rsidRPr="001D50FD" w:rsidRDefault="00312FF1" w:rsidP="001D50FD">
    <w:pPr>
      <w:pStyle w:val="Header"/>
      <w:jc w:val="center"/>
      <w:rPr>
        <w:rFonts w:cs="Arial"/>
        <w:b/>
        <w:sz w:val="24"/>
        <w:szCs w:val="24"/>
      </w:rPr>
    </w:pPr>
    <w:r w:rsidRPr="001D50FD">
      <w:rPr>
        <w:rFonts w:cs="Arial"/>
        <w:b/>
        <w:sz w:val="24"/>
        <w:szCs w:val="24"/>
      </w:rPr>
      <w:t>BIDDER RESPONSE TO ETHERNET PERFORMANCE &amp; SERVICE REQUIREMENTS</w:t>
    </w:r>
  </w:p>
  <w:p w14:paraId="2FF4C2C0" w14:textId="77777777" w:rsidR="00312FF1" w:rsidRDefault="00312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A34"/>
    <w:multiLevelType w:val="hybridMultilevel"/>
    <w:tmpl w:val="2960C006"/>
    <w:lvl w:ilvl="0" w:tplc="E4C02F90">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3A157D7B"/>
    <w:multiLevelType w:val="hybridMultilevel"/>
    <w:tmpl w:val="C2A0E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83983"/>
    <w:multiLevelType w:val="hybridMultilevel"/>
    <w:tmpl w:val="4EE87E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466850E1"/>
    <w:multiLevelType w:val="hybridMultilevel"/>
    <w:tmpl w:val="15BABE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491A2A95"/>
    <w:multiLevelType w:val="hybridMultilevel"/>
    <w:tmpl w:val="7466061C"/>
    <w:lvl w:ilvl="0" w:tplc="160AF002">
      <w:start w:val="1"/>
      <w:numFmt w:val="decimal"/>
      <w:lvlText w:val="%1)"/>
      <w:lvlJc w:val="left"/>
      <w:pPr>
        <w:ind w:left="436" w:hanging="360"/>
      </w:pPr>
      <w:rPr>
        <w:rFonts w:hint="default"/>
      </w:rPr>
    </w:lvl>
    <w:lvl w:ilvl="1" w:tplc="0409001B">
      <w:start w:val="1"/>
      <w:numFmt w:val="lowerRoman"/>
      <w:lvlText w:val="%2."/>
      <w:lvlJc w:val="right"/>
      <w:pPr>
        <w:ind w:left="1156" w:hanging="360"/>
      </w:pPr>
    </w:lvl>
    <w:lvl w:ilvl="2" w:tplc="0409001B">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15:restartNumberingAfterBreak="0">
    <w:nsid w:val="51DB7BA5"/>
    <w:multiLevelType w:val="hybridMultilevel"/>
    <w:tmpl w:val="3CDABF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5A5B1938"/>
    <w:multiLevelType w:val="hybridMultilevel"/>
    <w:tmpl w:val="56BE365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15:restartNumberingAfterBreak="0">
    <w:nsid w:val="6F5F6CC7"/>
    <w:multiLevelType w:val="hybridMultilevel"/>
    <w:tmpl w:val="3EFE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358C5"/>
    <w:multiLevelType w:val="multilevel"/>
    <w:tmpl w:val="C51A06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ind w:left="1296" w:hanging="432"/>
      </w:pPr>
      <w:rPr>
        <w:rFonts w:hint="default"/>
      </w:rPr>
    </w:lvl>
    <w:lvl w:ilvl="3">
      <w:start w:val="1"/>
      <w:numFmt w:val="decimal"/>
      <w:pStyle w:val="Heading4"/>
      <w:lvlText w:val="%1.%2.%3.%4"/>
      <w:lvlJc w:val="left"/>
      <w:pPr>
        <w:ind w:left="1728" w:hanging="432"/>
      </w:pPr>
      <w:rPr>
        <w:rFonts w:hint="default"/>
      </w:rPr>
    </w:lvl>
    <w:lvl w:ilvl="4">
      <w:start w:val="1"/>
      <w:numFmt w:val="decimal"/>
      <w:pStyle w:val="Heading5"/>
      <w:lvlText w:val="%1.%2.%3.%4.%5"/>
      <w:lvlJc w:val="left"/>
      <w:pPr>
        <w:ind w:left="2160" w:hanging="432"/>
      </w:pPr>
      <w:rPr>
        <w:rFonts w:hint="default"/>
      </w:rPr>
    </w:lvl>
    <w:lvl w:ilvl="5">
      <w:start w:val="1"/>
      <w:numFmt w:val="decimal"/>
      <w:pStyle w:val="Heading6"/>
      <w:lvlText w:val="%1.%2.%3.%4.%5.%6"/>
      <w:lvlJc w:val="left"/>
      <w:pPr>
        <w:ind w:left="2592" w:hanging="432"/>
      </w:pPr>
      <w:rPr>
        <w:rFonts w:hint="default"/>
      </w:rPr>
    </w:lvl>
    <w:lvl w:ilvl="6">
      <w:start w:val="1"/>
      <w:numFmt w:val="decimal"/>
      <w:pStyle w:val="Heading7"/>
      <w:lvlText w:val="%1.%2.%3.%4.%5.%6.%7"/>
      <w:lvlJc w:val="left"/>
      <w:pPr>
        <w:ind w:left="3024" w:hanging="432"/>
      </w:pPr>
      <w:rPr>
        <w:rFonts w:hint="default"/>
      </w:rPr>
    </w:lvl>
    <w:lvl w:ilvl="7">
      <w:start w:val="1"/>
      <w:numFmt w:val="decimal"/>
      <w:pStyle w:val="Heading8"/>
      <w:lvlText w:val="%1.%2.%3.%4.%5.%6.%7.%8"/>
      <w:lvlJc w:val="left"/>
      <w:pPr>
        <w:ind w:left="3456" w:hanging="432"/>
      </w:pPr>
      <w:rPr>
        <w:rFonts w:hint="default"/>
      </w:rPr>
    </w:lvl>
    <w:lvl w:ilvl="8">
      <w:start w:val="1"/>
      <w:numFmt w:val="decimal"/>
      <w:pStyle w:val="Heading9"/>
      <w:lvlText w:val="%1.%2.%3.%4.%5.%6.%7.%8.%9"/>
      <w:lvlJc w:val="left"/>
      <w:pPr>
        <w:ind w:left="3888" w:hanging="432"/>
      </w:pPr>
      <w:rPr>
        <w:rFonts w:hint="default"/>
      </w:rPr>
    </w:lvl>
  </w:abstractNum>
  <w:abstractNum w:abstractNumId="9" w15:restartNumberingAfterBreak="0">
    <w:nsid w:val="79591DA7"/>
    <w:multiLevelType w:val="hybridMultilevel"/>
    <w:tmpl w:val="5A421A6C"/>
    <w:lvl w:ilvl="0" w:tplc="1620403A">
      <w:start w:val="5"/>
      <w:numFmt w:val="bullet"/>
      <w:lvlText w:val="-"/>
      <w:lvlJc w:val="left"/>
      <w:pPr>
        <w:ind w:left="436" w:hanging="360"/>
      </w:pPr>
      <w:rPr>
        <w:rFonts w:ascii="Calibri" w:eastAsiaTheme="minorHAnsi" w:hAnsi="Calibri" w:cs="Calibri"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3"/>
  </w:num>
  <w:num w:numId="6">
    <w:abstractNumId w:val="7"/>
  </w:num>
  <w:num w:numId="7">
    <w:abstractNumId w:val="1"/>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Mze3NDYxNbQ0MDFW0lEKTi0uzszPAykwrgUAjIKwpSwAAAA="/>
  </w:docVars>
  <w:rsids>
    <w:rsidRoot w:val="00AC063A"/>
    <w:rsid w:val="00000207"/>
    <w:rsid w:val="00006070"/>
    <w:rsid w:val="00014786"/>
    <w:rsid w:val="00017949"/>
    <w:rsid w:val="00024A30"/>
    <w:rsid w:val="00051F2A"/>
    <w:rsid w:val="00054C69"/>
    <w:rsid w:val="00062B3B"/>
    <w:rsid w:val="00081EFB"/>
    <w:rsid w:val="000840B8"/>
    <w:rsid w:val="00096EA6"/>
    <w:rsid w:val="000B2343"/>
    <w:rsid w:val="000D02D2"/>
    <w:rsid w:val="000D7B70"/>
    <w:rsid w:val="000E1F32"/>
    <w:rsid w:val="000E45DD"/>
    <w:rsid w:val="000F2BC4"/>
    <w:rsid w:val="0011430A"/>
    <w:rsid w:val="00125BAE"/>
    <w:rsid w:val="00131F55"/>
    <w:rsid w:val="001541F2"/>
    <w:rsid w:val="00175074"/>
    <w:rsid w:val="001875AB"/>
    <w:rsid w:val="00194650"/>
    <w:rsid w:val="001A0A4B"/>
    <w:rsid w:val="001D50FD"/>
    <w:rsid w:val="001E128E"/>
    <w:rsid w:val="00202BD6"/>
    <w:rsid w:val="00225780"/>
    <w:rsid w:val="00256986"/>
    <w:rsid w:val="00267C04"/>
    <w:rsid w:val="00283DE1"/>
    <w:rsid w:val="002A07F8"/>
    <w:rsid w:val="002D405B"/>
    <w:rsid w:val="002D5D06"/>
    <w:rsid w:val="002E2D3B"/>
    <w:rsid w:val="002F7217"/>
    <w:rsid w:val="002F7C71"/>
    <w:rsid w:val="00312FF1"/>
    <w:rsid w:val="00330038"/>
    <w:rsid w:val="00357237"/>
    <w:rsid w:val="00361AE2"/>
    <w:rsid w:val="003715A0"/>
    <w:rsid w:val="003B4C22"/>
    <w:rsid w:val="003C6024"/>
    <w:rsid w:val="003E4161"/>
    <w:rsid w:val="003F0C99"/>
    <w:rsid w:val="00420BE2"/>
    <w:rsid w:val="004320B5"/>
    <w:rsid w:val="00433BA7"/>
    <w:rsid w:val="00446F8E"/>
    <w:rsid w:val="00456F26"/>
    <w:rsid w:val="0046183B"/>
    <w:rsid w:val="004907AD"/>
    <w:rsid w:val="00493021"/>
    <w:rsid w:val="004A0573"/>
    <w:rsid w:val="004B3AF4"/>
    <w:rsid w:val="004C380A"/>
    <w:rsid w:val="004F27BC"/>
    <w:rsid w:val="004F7522"/>
    <w:rsid w:val="00536279"/>
    <w:rsid w:val="00542A35"/>
    <w:rsid w:val="0056483F"/>
    <w:rsid w:val="00577790"/>
    <w:rsid w:val="005936EF"/>
    <w:rsid w:val="00596AA6"/>
    <w:rsid w:val="005B2577"/>
    <w:rsid w:val="005B370E"/>
    <w:rsid w:val="005C0866"/>
    <w:rsid w:val="005C4D40"/>
    <w:rsid w:val="005F0722"/>
    <w:rsid w:val="00607CCF"/>
    <w:rsid w:val="00613787"/>
    <w:rsid w:val="00614D64"/>
    <w:rsid w:val="00662C09"/>
    <w:rsid w:val="006679DA"/>
    <w:rsid w:val="00695841"/>
    <w:rsid w:val="006B4427"/>
    <w:rsid w:val="006D1F46"/>
    <w:rsid w:val="006E701A"/>
    <w:rsid w:val="006F1EFD"/>
    <w:rsid w:val="0070179C"/>
    <w:rsid w:val="00703532"/>
    <w:rsid w:val="007321DF"/>
    <w:rsid w:val="00736727"/>
    <w:rsid w:val="00736DF5"/>
    <w:rsid w:val="00754D58"/>
    <w:rsid w:val="00772AC0"/>
    <w:rsid w:val="0078124D"/>
    <w:rsid w:val="007A03E9"/>
    <w:rsid w:val="007C3DDD"/>
    <w:rsid w:val="007E4EDC"/>
    <w:rsid w:val="007F0FB9"/>
    <w:rsid w:val="007F2B76"/>
    <w:rsid w:val="007F4E96"/>
    <w:rsid w:val="008305E7"/>
    <w:rsid w:val="0083379F"/>
    <w:rsid w:val="00834944"/>
    <w:rsid w:val="00835402"/>
    <w:rsid w:val="00862B9D"/>
    <w:rsid w:val="0087677F"/>
    <w:rsid w:val="0087692A"/>
    <w:rsid w:val="0089058F"/>
    <w:rsid w:val="008A0613"/>
    <w:rsid w:val="008A5FFE"/>
    <w:rsid w:val="008A7854"/>
    <w:rsid w:val="008B2FEF"/>
    <w:rsid w:val="008B6A5F"/>
    <w:rsid w:val="008C4F0A"/>
    <w:rsid w:val="008D2BAD"/>
    <w:rsid w:val="008D327C"/>
    <w:rsid w:val="008E234F"/>
    <w:rsid w:val="008F04D2"/>
    <w:rsid w:val="00916D2B"/>
    <w:rsid w:val="009202FE"/>
    <w:rsid w:val="00943844"/>
    <w:rsid w:val="00945873"/>
    <w:rsid w:val="0095619B"/>
    <w:rsid w:val="00981A87"/>
    <w:rsid w:val="009A43D3"/>
    <w:rsid w:val="009C6EB9"/>
    <w:rsid w:val="009D5C4A"/>
    <w:rsid w:val="009F14D2"/>
    <w:rsid w:val="00A04972"/>
    <w:rsid w:val="00A06214"/>
    <w:rsid w:val="00A10B26"/>
    <w:rsid w:val="00A272E5"/>
    <w:rsid w:val="00A8369B"/>
    <w:rsid w:val="00A84F3D"/>
    <w:rsid w:val="00A91238"/>
    <w:rsid w:val="00A964D0"/>
    <w:rsid w:val="00AA266B"/>
    <w:rsid w:val="00AA7666"/>
    <w:rsid w:val="00AB09F1"/>
    <w:rsid w:val="00AC063A"/>
    <w:rsid w:val="00AD5A1D"/>
    <w:rsid w:val="00AF4113"/>
    <w:rsid w:val="00B139CD"/>
    <w:rsid w:val="00B438D7"/>
    <w:rsid w:val="00B54518"/>
    <w:rsid w:val="00B63F68"/>
    <w:rsid w:val="00BC018B"/>
    <w:rsid w:val="00BD58F3"/>
    <w:rsid w:val="00BE785F"/>
    <w:rsid w:val="00BF0EBE"/>
    <w:rsid w:val="00C0154C"/>
    <w:rsid w:val="00C04D4E"/>
    <w:rsid w:val="00C1149A"/>
    <w:rsid w:val="00C168A9"/>
    <w:rsid w:val="00C65871"/>
    <w:rsid w:val="00C77D30"/>
    <w:rsid w:val="00C831DA"/>
    <w:rsid w:val="00C95397"/>
    <w:rsid w:val="00CA2966"/>
    <w:rsid w:val="00CA312F"/>
    <w:rsid w:val="00CB2FA3"/>
    <w:rsid w:val="00CC076B"/>
    <w:rsid w:val="00CF0F1B"/>
    <w:rsid w:val="00D0516D"/>
    <w:rsid w:val="00D16AC7"/>
    <w:rsid w:val="00D41052"/>
    <w:rsid w:val="00D455EC"/>
    <w:rsid w:val="00D5568B"/>
    <w:rsid w:val="00D874F2"/>
    <w:rsid w:val="00DB7E82"/>
    <w:rsid w:val="00DC0590"/>
    <w:rsid w:val="00E04D90"/>
    <w:rsid w:val="00E31FB9"/>
    <w:rsid w:val="00E345B5"/>
    <w:rsid w:val="00E53563"/>
    <w:rsid w:val="00E81008"/>
    <w:rsid w:val="00E9740E"/>
    <w:rsid w:val="00EA3C24"/>
    <w:rsid w:val="00EB128B"/>
    <w:rsid w:val="00EB2DF6"/>
    <w:rsid w:val="00ED1E1E"/>
    <w:rsid w:val="00F01A1A"/>
    <w:rsid w:val="00F01DE2"/>
    <w:rsid w:val="00F30F21"/>
    <w:rsid w:val="00F36210"/>
    <w:rsid w:val="00FB5A92"/>
    <w:rsid w:val="00FF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2167"/>
  <w15:chartTrackingRefBased/>
  <w15:docId w15:val="{C6036D34-FFFC-4705-BA8A-DC01827A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DA"/>
  </w:style>
  <w:style w:type="paragraph" w:styleId="Heading1">
    <w:name w:val="heading 1"/>
    <w:basedOn w:val="Normal"/>
    <w:next w:val="Normal"/>
    <w:link w:val="Heading1Char"/>
    <w:uiPriority w:val="9"/>
    <w:qFormat/>
    <w:rsid w:val="007F2B76"/>
    <w:pPr>
      <w:keepNext/>
      <w:keepLines/>
      <w:numPr>
        <w:numId w:val="4"/>
      </w:numPr>
      <w:spacing w:before="480" w:after="0" w:line="240" w:lineRule="auto"/>
      <w:outlineLvl w:val="0"/>
    </w:pPr>
    <w:rPr>
      <w:rFonts w:ascii="Arial" w:eastAsiaTheme="majorEastAsia" w:hAnsi="Arial" w:cstheme="majorBidi"/>
      <w:b/>
      <w:bCs/>
      <w:caps/>
      <w:sz w:val="24"/>
      <w:szCs w:val="28"/>
    </w:rPr>
  </w:style>
  <w:style w:type="paragraph" w:styleId="Heading2">
    <w:name w:val="heading 2"/>
    <w:basedOn w:val="Normal"/>
    <w:next w:val="Normal"/>
    <w:link w:val="Heading2Char"/>
    <w:uiPriority w:val="9"/>
    <w:unhideWhenUsed/>
    <w:qFormat/>
    <w:rsid w:val="007F2B76"/>
    <w:pPr>
      <w:keepNext/>
      <w:keepLines/>
      <w:numPr>
        <w:ilvl w:val="1"/>
        <w:numId w:val="4"/>
      </w:numPr>
      <w:spacing w:before="200" w:after="200" w:line="240" w:lineRule="auto"/>
      <w:outlineLvl w:val="1"/>
    </w:pPr>
    <w:rPr>
      <w:rFonts w:ascii="Arial" w:eastAsiaTheme="majorEastAsia" w:hAnsi="Arial" w:cstheme="majorBidi"/>
      <w:b/>
      <w:bCs/>
      <w:caps/>
      <w:szCs w:val="26"/>
    </w:rPr>
  </w:style>
  <w:style w:type="paragraph" w:styleId="Heading3">
    <w:name w:val="heading 3"/>
    <w:basedOn w:val="Normal"/>
    <w:next w:val="H3Text"/>
    <w:link w:val="Heading3Char"/>
    <w:uiPriority w:val="9"/>
    <w:unhideWhenUsed/>
    <w:qFormat/>
    <w:rsid w:val="007F2B76"/>
    <w:pPr>
      <w:keepNext/>
      <w:keepLines/>
      <w:numPr>
        <w:ilvl w:val="2"/>
        <w:numId w:val="4"/>
      </w:numPr>
      <w:spacing w:before="200" w:after="200" w:line="240" w:lineRule="auto"/>
      <w:contextualSpacing/>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7F2B76"/>
    <w:pPr>
      <w:keepNext/>
      <w:keepLines/>
      <w:numPr>
        <w:ilvl w:val="3"/>
        <w:numId w:val="4"/>
      </w:numPr>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F2B76"/>
    <w:pPr>
      <w:keepNext/>
      <w:keepLines/>
      <w:numPr>
        <w:ilvl w:val="4"/>
        <w:numId w:val="4"/>
      </w:numPr>
      <w:spacing w:before="200" w:after="0" w:line="240"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2B76"/>
    <w:pPr>
      <w:keepNext/>
      <w:keepLines/>
      <w:numPr>
        <w:ilvl w:val="5"/>
        <w:numId w:val="4"/>
      </w:numPr>
      <w:spacing w:before="200" w:after="0" w:line="240"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2B76"/>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2B76"/>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2B76"/>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FF1"/>
  </w:style>
  <w:style w:type="paragraph" w:styleId="Footer">
    <w:name w:val="footer"/>
    <w:basedOn w:val="Normal"/>
    <w:link w:val="FooterChar"/>
    <w:uiPriority w:val="99"/>
    <w:unhideWhenUsed/>
    <w:rsid w:val="00312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FF1"/>
  </w:style>
  <w:style w:type="table" w:styleId="TableGrid">
    <w:name w:val="Table Grid"/>
    <w:basedOn w:val="TableNormal"/>
    <w:uiPriority w:val="39"/>
    <w:rsid w:val="0031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Text">
    <w:name w:val="H3 Text"/>
    <w:basedOn w:val="Normal"/>
    <w:link w:val="H3TextChar"/>
    <w:qFormat/>
    <w:rsid w:val="00131F55"/>
    <w:pPr>
      <w:spacing w:after="200" w:line="240" w:lineRule="auto"/>
      <w:ind w:left="907"/>
    </w:pPr>
    <w:rPr>
      <w:rFonts w:ascii="Arial" w:hAnsi="Arial"/>
    </w:rPr>
  </w:style>
  <w:style w:type="character" w:customStyle="1" w:styleId="H3TextChar">
    <w:name w:val="H3 Text Char"/>
    <w:basedOn w:val="DefaultParagraphFont"/>
    <w:link w:val="H3Text"/>
    <w:rsid w:val="00131F55"/>
    <w:rPr>
      <w:rFonts w:ascii="Arial" w:hAnsi="Arial"/>
    </w:rPr>
  </w:style>
  <w:style w:type="character" w:customStyle="1" w:styleId="Heading1Char">
    <w:name w:val="Heading 1 Char"/>
    <w:basedOn w:val="DefaultParagraphFont"/>
    <w:link w:val="Heading1"/>
    <w:uiPriority w:val="9"/>
    <w:rsid w:val="007F2B76"/>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7F2B76"/>
    <w:rPr>
      <w:rFonts w:ascii="Arial" w:eastAsiaTheme="majorEastAsia" w:hAnsi="Arial" w:cstheme="majorBidi"/>
      <w:b/>
      <w:bCs/>
      <w:caps/>
      <w:szCs w:val="26"/>
    </w:rPr>
  </w:style>
  <w:style w:type="character" w:customStyle="1" w:styleId="Heading3Char">
    <w:name w:val="Heading 3 Char"/>
    <w:basedOn w:val="DefaultParagraphFont"/>
    <w:link w:val="Heading3"/>
    <w:uiPriority w:val="9"/>
    <w:rsid w:val="007F2B76"/>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7F2B7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F2B7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F2B7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F2B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2B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2B7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0D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B70"/>
    <w:rPr>
      <w:rFonts w:ascii="Segoe UI" w:hAnsi="Segoe UI" w:cs="Segoe UI"/>
      <w:sz w:val="18"/>
      <w:szCs w:val="18"/>
    </w:rPr>
  </w:style>
  <w:style w:type="character" w:styleId="CommentReference">
    <w:name w:val="annotation reference"/>
    <w:basedOn w:val="DefaultParagraphFont"/>
    <w:uiPriority w:val="99"/>
    <w:semiHidden/>
    <w:unhideWhenUsed/>
    <w:rsid w:val="002A07F8"/>
    <w:rPr>
      <w:sz w:val="16"/>
      <w:szCs w:val="16"/>
    </w:rPr>
  </w:style>
  <w:style w:type="paragraph" w:styleId="CommentText">
    <w:name w:val="annotation text"/>
    <w:basedOn w:val="Normal"/>
    <w:link w:val="CommentTextChar"/>
    <w:uiPriority w:val="99"/>
    <w:unhideWhenUsed/>
    <w:rsid w:val="002A07F8"/>
    <w:pPr>
      <w:spacing w:line="240" w:lineRule="auto"/>
    </w:pPr>
    <w:rPr>
      <w:sz w:val="20"/>
      <w:szCs w:val="20"/>
    </w:rPr>
  </w:style>
  <w:style w:type="character" w:customStyle="1" w:styleId="CommentTextChar">
    <w:name w:val="Comment Text Char"/>
    <w:basedOn w:val="DefaultParagraphFont"/>
    <w:link w:val="CommentText"/>
    <w:uiPriority w:val="99"/>
    <w:rsid w:val="002A07F8"/>
    <w:rPr>
      <w:sz w:val="20"/>
      <w:szCs w:val="20"/>
    </w:rPr>
  </w:style>
  <w:style w:type="paragraph" w:styleId="CommentSubject">
    <w:name w:val="annotation subject"/>
    <w:basedOn w:val="CommentText"/>
    <w:next w:val="CommentText"/>
    <w:link w:val="CommentSubjectChar"/>
    <w:uiPriority w:val="99"/>
    <w:semiHidden/>
    <w:unhideWhenUsed/>
    <w:rsid w:val="002A07F8"/>
    <w:rPr>
      <w:b/>
      <w:bCs/>
    </w:rPr>
  </w:style>
  <w:style w:type="character" w:customStyle="1" w:styleId="CommentSubjectChar">
    <w:name w:val="Comment Subject Char"/>
    <w:basedOn w:val="CommentTextChar"/>
    <w:link w:val="CommentSubject"/>
    <w:uiPriority w:val="99"/>
    <w:semiHidden/>
    <w:rsid w:val="002A07F8"/>
    <w:rPr>
      <w:b/>
      <w:bCs/>
      <w:sz w:val="20"/>
      <w:szCs w:val="20"/>
    </w:rPr>
  </w:style>
  <w:style w:type="paragraph" w:styleId="Revision">
    <w:name w:val="Revision"/>
    <w:hidden/>
    <w:uiPriority w:val="99"/>
    <w:semiHidden/>
    <w:rsid w:val="004C380A"/>
    <w:pPr>
      <w:spacing w:after="0" w:line="240" w:lineRule="auto"/>
    </w:pPr>
  </w:style>
  <w:style w:type="paragraph" w:customStyle="1" w:styleId="paragraph">
    <w:name w:val="paragraph"/>
    <w:basedOn w:val="Normal"/>
    <w:rsid w:val="00754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4D58"/>
  </w:style>
  <w:style w:type="character" w:customStyle="1" w:styleId="eop">
    <w:name w:val="eop"/>
    <w:basedOn w:val="DefaultParagraphFont"/>
    <w:rsid w:val="00754D58"/>
  </w:style>
  <w:style w:type="character" w:styleId="Hyperlink">
    <w:name w:val="Hyperlink"/>
    <w:basedOn w:val="DefaultParagraphFont"/>
    <w:uiPriority w:val="99"/>
    <w:unhideWhenUsed/>
    <w:rsid w:val="007321DF"/>
    <w:rPr>
      <w:color w:val="0563C1" w:themeColor="hyperlink"/>
      <w:u w:val="single"/>
    </w:rPr>
  </w:style>
  <w:style w:type="character" w:styleId="UnresolvedMention">
    <w:name w:val="Unresolved Mention"/>
    <w:basedOn w:val="DefaultParagraphFont"/>
    <w:uiPriority w:val="99"/>
    <w:semiHidden/>
    <w:unhideWhenUsed/>
    <w:rsid w:val="00732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5126">
      <w:bodyDiv w:val="1"/>
      <w:marLeft w:val="0"/>
      <w:marRight w:val="0"/>
      <w:marTop w:val="0"/>
      <w:marBottom w:val="0"/>
      <w:divBdr>
        <w:top w:val="none" w:sz="0" w:space="0" w:color="auto"/>
        <w:left w:val="none" w:sz="0" w:space="0" w:color="auto"/>
        <w:bottom w:val="none" w:sz="0" w:space="0" w:color="auto"/>
        <w:right w:val="none" w:sz="0" w:space="0" w:color="auto"/>
      </w:divBdr>
    </w:div>
    <w:div w:id="980696363">
      <w:bodyDiv w:val="1"/>
      <w:marLeft w:val="0"/>
      <w:marRight w:val="0"/>
      <w:marTop w:val="0"/>
      <w:marBottom w:val="0"/>
      <w:divBdr>
        <w:top w:val="none" w:sz="0" w:space="0" w:color="auto"/>
        <w:left w:val="none" w:sz="0" w:space="0" w:color="auto"/>
        <w:bottom w:val="none" w:sz="0" w:space="0" w:color="auto"/>
        <w:right w:val="none" w:sz="0" w:space="0" w:color="auto"/>
      </w:divBdr>
      <w:divsChild>
        <w:div w:id="1215047606">
          <w:marLeft w:val="0"/>
          <w:marRight w:val="0"/>
          <w:marTop w:val="0"/>
          <w:marBottom w:val="0"/>
          <w:divBdr>
            <w:top w:val="none" w:sz="0" w:space="0" w:color="auto"/>
            <w:left w:val="none" w:sz="0" w:space="0" w:color="auto"/>
            <w:bottom w:val="none" w:sz="0" w:space="0" w:color="auto"/>
            <w:right w:val="none" w:sz="0" w:space="0" w:color="auto"/>
          </w:divBdr>
        </w:div>
        <w:div w:id="400176475">
          <w:marLeft w:val="0"/>
          <w:marRight w:val="0"/>
          <w:marTop w:val="0"/>
          <w:marBottom w:val="0"/>
          <w:divBdr>
            <w:top w:val="none" w:sz="0" w:space="0" w:color="auto"/>
            <w:left w:val="none" w:sz="0" w:space="0" w:color="auto"/>
            <w:bottom w:val="none" w:sz="0" w:space="0" w:color="auto"/>
            <w:right w:val="none" w:sz="0" w:space="0" w:color="auto"/>
          </w:divBdr>
        </w:div>
        <w:div w:id="149905957">
          <w:marLeft w:val="0"/>
          <w:marRight w:val="0"/>
          <w:marTop w:val="0"/>
          <w:marBottom w:val="0"/>
          <w:divBdr>
            <w:top w:val="none" w:sz="0" w:space="0" w:color="auto"/>
            <w:left w:val="none" w:sz="0" w:space="0" w:color="auto"/>
            <w:bottom w:val="none" w:sz="0" w:space="0" w:color="auto"/>
            <w:right w:val="none" w:sz="0" w:space="0" w:color="auto"/>
          </w:divBdr>
        </w:div>
      </w:divsChild>
    </w:div>
    <w:div w:id="1385107260">
      <w:bodyDiv w:val="1"/>
      <w:marLeft w:val="0"/>
      <w:marRight w:val="0"/>
      <w:marTop w:val="0"/>
      <w:marBottom w:val="0"/>
      <w:divBdr>
        <w:top w:val="none" w:sz="0" w:space="0" w:color="auto"/>
        <w:left w:val="none" w:sz="0" w:space="0" w:color="auto"/>
        <w:bottom w:val="none" w:sz="0" w:space="0" w:color="auto"/>
        <w:right w:val="none" w:sz="0" w:space="0" w:color="auto"/>
      </w:divBdr>
    </w:div>
    <w:div w:id="1567182894">
      <w:bodyDiv w:val="1"/>
      <w:marLeft w:val="0"/>
      <w:marRight w:val="0"/>
      <w:marTop w:val="0"/>
      <w:marBottom w:val="0"/>
      <w:divBdr>
        <w:top w:val="none" w:sz="0" w:space="0" w:color="auto"/>
        <w:left w:val="none" w:sz="0" w:space="0" w:color="auto"/>
        <w:bottom w:val="none" w:sz="0" w:space="0" w:color="auto"/>
        <w:right w:val="none" w:sz="0" w:space="0" w:color="auto"/>
      </w:divBdr>
    </w:div>
    <w:div w:id="1728139442">
      <w:bodyDiv w:val="1"/>
      <w:marLeft w:val="0"/>
      <w:marRight w:val="0"/>
      <w:marTop w:val="0"/>
      <w:marBottom w:val="0"/>
      <w:divBdr>
        <w:top w:val="none" w:sz="0" w:space="0" w:color="auto"/>
        <w:left w:val="none" w:sz="0" w:space="0" w:color="auto"/>
        <w:bottom w:val="none" w:sz="0" w:space="0" w:color="auto"/>
        <w:right w:val="none" w:sz="0" w:space="0" w:color="auto"/>
      </w:divBdr>
      <w:divsChild>
        <w:div w:id="1909881702">
          <w:marLeft w:val="0"/>
          <w:marRight w:val="0"/>
          <w:marTop w:val="0"/>
          <w:marBottom w:val="0"/>
          <w:divBdr>
            <w:top w:val="none" w:sz="0" w:space="0" w:color="auto"/>
            <w:left w:val="none" w:sz="0" w:space="0" w:color="auto"/>
            <w:bottom w:val="none" w:sz="0" w:space="0" w:color="auto"/>
            <w:right w:val="none" w:sz="0" w:space="0" w:color="auto"/>
          </w:divBdr>
        </w:div>
        <w:div w:id="935746008">
          <w:marLeft w:val="0"/>
          <w:marRight w:val="0"/>
          <w:marTop w:val="0"/>
          <w:marBottom w:val="0"/>
          <w:divBdr>
            <w:top w:val="none" w:sz="0" w:space="0" w:color="auto"/>
            <w:left w:val="none" w:sz="0" w:space="0" w:color="auto"/>
            <w:bottom w:val="none" w:sz="0" w:space="0" w:color="auto"/>
            <w:right w:val="none" w:sz="0" w:space="0" w:color="auto"/>
          </w:divBdr>
        </w:div>
        <w:div w:id="1234588490">
          <w:marLeft w:val="0"/>
          <w:marRight w:val="0"/>
          <w:marTop w:val="0"/>
          <w:marBottom w:val="0"/>
          <w:divBdr>
            <w:top w:val="none" w:sz="0" w:space="0" w:color="auto"/>
            <w:left w:val="none" w:sz="0" w:space="0" w:color="auto"/>
            <w:bottom w:val="none" w:sz="0" w:space="0" w:color="auto"/>
            <w:right w:val="none" w:sz="0" w:space="0" w:color="auto"/>
          </w:divBdr>
        </w:div>
      </w:divsChild>
    </w:div>
    <w:div w:id="21214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AE43-0690-4E0A-960C-8185008E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Rix, Brenda (OFM)</dc:creator>
  <cp:keywords/>
  <dc:description/>
  <cp:lastModifiedBy>Amanda Rowe</cp:lastModifiedBy>
  <cp:revision>3</cp:revision>
  <cp:lastPrinted>2025-03-10T22:05:00Z</cp:lastPrinted>
  <dcterms:created xsi:type="dcterms:W3CDTF">2025-03-10T20:22:00Z</dcterms:created>
  <dcterms:modified xsi:type="dcterms:W3CDTF">2025-03-10T23:08:00Z</dcterms:modified>
</cp:coreProperties>
</file>