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A0A59" w:rsidR="00A922B5" w:rsidP="00A922B5" w:rsidRDefault="00A922B5" w14:paraId="13572A4B" w14:textId="77777777">
      <w:pPr>
        <w:jc w:val="both"/>
      </w:pPr>
      <w:r w:rsidRPr="006A0A59">
        <w:t>Instructions:</w:t>
      </w:r>
    </w:p>
    <w:p w:rsidRPr="006A0A59" w:rsidR="00E062E6" w:rsidP="00E062E6" w:rsidRDefault="00A07BEE" w14:paraId="11FE3F03" w14:textId="77777777">
      <w:r w:rsidRPr="006A0A59">
        <w:t>Bidder</w:t>
      </w:r>
      <w:r w:rsidRPr="006A0A59" w:rsidR="00E062E6">
        <w:t xml:space="preserve"> may not submit their own standard contract terms and conditions as a replacement to the sample contract or make</w:t>
      </w:r>
      <w:r w:rsidRPr="006A0A59" w:rsidR="00765DD3">
        <w:t xml:space="preserve"> OFM’s</w:t>
      </w:r>
      <w:r w:rsidRPr="006A0A59" w:rsidR="00E062E6">
        <w:t xml:space="preserve"> acceptance of their </w:t>
      </w:r>
      <w:r w:rsidRPr="006A0A59" w:rsidR="00765DD3">
        <w:t>Response</w:t>
      </w:r>
      <w:r w:rsidRPr="006A0A59" w:rsidR="00E062E6">
        <w:t xml:space="preserve"> contingent on such a substitution.</w:t>
      </w:r>
    </w:p>
    <w:p w:rsidR="00A922B5" w:rsidP="00E062E6" w:rsidRDefault="00E062E6" w14:paraId="61C41FAB" w14:textId="77777777">
      <w:r w:rsidRPr="006A0A59">
        <w:t xml:space="preserve">Bidder exceptions to the </w:t>
      </w:r>
      <w:r w:rsidRPr="006A0A59" w:rsidR="00765DD3">
        <w:t>proposed</w:t>
      </w:r>
      <w:r w:rsidRPr="006A0A59">
        <w:t xml:space="preserve"> contract terms and conditions, additional or alternate terms and conditions must </w:t>
      </w:r>
      <w:proofErr w:type="gramStart"/>
      <w:r w:rsidRPr="006A0A59">
        <w:t>submitted</w:t>
      </w:r>
      <w:proofErr w:type="gramEnd"/>
      <w:r w:rsidRPr="006A0A59">
        <w:t xml:space="preserve"> by Bidder with their </w:t>
      </w:r>
      <w:r w:rsidRPr="006A0A59" w:rsidR="00765DD3">
        <w:t>Response</w:t>
      </w:r>
      <w:r w:rsidRPr="006A0A59">
        <w:t xml:space="preserve"> by the </w:t>
      </w:r>
      <w:r w:rsidRPr="006A0A59" w:rsidR="00765DD3">
        <w:t>Response</w:t>
      </w:r>
      <w:r w:rsidRPr="006A0A59">
        <w:t xml:space="preserve"> due date. Bidder should review the </w:t>
      </w:r>
      <w:r w:rsidRPr="006A0A59" w:rsidR="00765DD3">
        <w:t xml:space="preserve">proposed contract attached in </w:t>
      </w:r>
      <w:r w:rsidR="006A0A59">
        <w:t xml:space="preserve">Exhibit </w:t>
      </w:r>
      <w:r w:rsidRPr="006A0A59" w:rsidR="00765DD3">
        <w:t>C</w:t>
      </w:r>
      <w:r w:rsidRPr="006A0A59">
        <w:t xml:space="preserve"> and, using</w:t>
      </w:r>
      <w:r w:rsidRPr="006A0A59" w:rsidR="00A07BEE">
        <w:t xml:space="preserve"> this</w:t>
      </w:r>
      <w:r w:rsidRPr="006A0A59" w:rsidR="00835FA0">
        <w:t xml:space="preserve"> </w:t>
      </w:r>
      <w:r w:rsidR="006A0A59">
        <w:t>attachment, Exhibit C1</w:t>
      </w:r>
      <w:r w:rsidRPr="006A0A59">
        <w:t xml:space="preserve"> - </w:t>
      </w:r>
      <w:r w:rsidRPr="006A0A59" w:rsidR="002F3336">
        <w:t>Proposed Contract Subjects</w:t>
      </w:r>
      <w:r w:rsidRPr="006A0A59">
        <w:t xml:space="preserve">, identify any concerns along with proposed alternate and/or additional terms and conditions the Bidder would like to identify. </w:t>
      </w:r>
      <w:r w:rsidRPr="006A0A59" w:rsidR="00A07BEE">
        <w:t xml:space="preserve"> </w:t>
      </w:r>
      <w:r w:rsidRPr="006A0A59" w:rsidR="00835FA0">
        <w:t xml:space="preserve"> In addition</w:t>
      </w:r>
      <w:r w:rsidRPr="006A0A59">
        <w:t xml:space="preserve">, </w:t>
      </w:r>
      <w:r w:rsidRPr="008717F6">
        <w:t>Bidder</w:t>
      </w:r>
      <w:r w:rsidRPr="006A0A59">
        <w:t xml:space="preserve"> may use the track changes function in the </w:t>
      </w:r>
      <w:r w:rsidRPr="006A0A59" w:rsidR="00765DD3">
        <w:t>proposed</w:t>
      </w:r>
      <w:r w:rsidRPr="006A0A59">
        <w:t xml:space="preserve"> contract document</w:t>
      </w:r>
      <w:r w:rsidR="006A0A59">
        <w:t xml:space="preserve"> (Exhibit C)</w:t>
      </w:r>
      <w:r w:rsidRPr="006A0A59">
        <w:t xml:space="preserve"> and submit the track changes version as a </w:t>
      </w:r>
      <w:r w:rsidRPr="006A0A59">
        <w:rPr>
          <w:i/>
        </w:rPr>
        <w:t>companion</w:t>
      </w:r>
      <w:r w:rsidRPr="006A0A59">
        <w:t xml:space="preserve"> to but not as a replacement </w:t>
      </w:r>
      <w:r w:rsidRPr="006A0A59" w:rsidR="00A07BEE">
        <w:t>for this</w:t>
      </w:r>
      <w:r w:rsidRPr="006A0A59" w:rsidR="00835FA0">
        <w:t xml:space="preserve"> </w:t>
      </w:r>
      <w:r w:rsidR="006A0A59">
        <w:t>document, Exhibit C1</w:t>
      </w:r>
      <w:r w:rsidRPr="006A0A59">
        <w:t>.</w:t>
      </w:r>
    </w:p>
    <w:p w:rsidR="000F343C" w:rsidP="000F343C" w:rsidRDefault="000F343C" w14:paraId="3BFFCB32" w14:textId="34E29219">
      <w:pPr>
        <w:widowControl w:val="0"/>
        <w:autoSpaceDE w:val="0"/>
        <w:autoSpaceDN w:val="0"/>
        <w:adjustRightInd w:val="0"/>
        <w:rPr>
          <w:rFonts w:eastAsia="Times New Roman" w:cstheme="minorHAnsi"/>
          <w:b/>
          <w:bCs/>
        </w:rPr>
      </w:pPr>
      <w:r w:rsidRPr="008B183A">
        <w:rPr>
          <w:b/>
        </w:rPr>
        <w:t xml:space="preserve">Bidder would like to use existing contract as stated in RFQ, Section </w:t>
      </w:r>
      <w:r w:rsidR="00CE1AAD">
        <w:rPr>
          <w:b/>
        </w:rPr>
        <w:t>2.</w:t>
      </w:r>
      <w:r w:rsidRPr="008B183A">
        <w:rPr>
          <w:b/>
        </w:rPr>
        <w:t>1</w:t>
      </w:r>
      <w:r w:rsidR="00EC07FF">
        <w:rPr>
          <w:b/>
        </w:rPr>
        <w:t>3</w:t>
      </w:r>
      <w:r w:rsidRPr="008B183A">
        <w:rPr>
          <w:b/>
        </w:rPr>
        <w:t xml:space="preserve"> – Contract, Use of Previous Contracts.   </w:t>
      </w:r>
      <w:r w:rsidRPr="008B183A">
        <w:rPr>
          <w:rFonts w:ascii="Wingdings" w:hAnsi="Wingdings" w:eastAsia="Wingdings" w:cs="Wingdings" w:cstheme="minorHAnsi"/>
          <w:b/>
          <w:bCs/>
        </w:rPr>
        <w:t>¨</w:t>
      </w:r>
      <w:r w:rsidRPr="008B183A">
        <w:rPr>
          <w:rFonts w:eastAsia="Times New Roman" w:cstheme="minorHAnsi"/>
          <w:b/>
          <w:bCs/>
        </w:rPr>
        <w:t xml:space="preserve"> Yes   </w:t>
      </w:r>
      <w:r w:rsidRPr="008B183A">
        <w:rPr>
          <w:rFonts w:ascii="Wingdings" w:hAnsi="Wingdings" w:eastAsia="Wingdings" w:cs="Wingdings" w:cstheme="minorHAnsi"/>
          <w:b/>
          <w:bCs/>
        </w:rPr>
        <w:t>¨</w:t>
      </w:r>
      <w:r w:rsidRPr="008B183A">
        <w:rPr>
          <w:rFonts w:eastAsia="Times New Roman" w:cstheme="minorHAnsi"/>
          <w:b/>
          <w:bCs/>
        </w:rPr>
        <w:t xml:space="preserve"> No</w:t>
      </w:r>
    </w:p>
    <w:p w:rsidR="00E94836" w:rsidP="00607071" w:rsidRDefault="00607071" w14:paraId="5F232277" w14:textId="2455CBB5">
      <w:pPr>
        <w:widowControl w:val="0"/>
        <w:autoSpaceDE w:val="0"/>
        <w:autoSpaceDN w:val="0"/>
        <w:adjustRightInd w:val="0"/>
        <w:rPr>
          <w:rFonts w:eastAsia="Times New Roman" w:cstheme="minorHAnsi"/>
          <w:b/>
          <w:bCs/>
        </w:rPr>
      </w:pPr>
      <w:r w:rsidRPr="008717F6">
        <w:rPr>
          <w:rFonts w:eastAsia="Times New Roman" w:cstheme="minorHAnsi"/>
          <w:b/>
          <w:bCs/>
        </w:rPr>
        <w:t xml:space="preserve">NOTE:  </w:t>
      </w:r>
      <w:r w:rsidRPr="00F6069B">
        <w:rPr>
          <w:rFonts w:eastAsia="Times New Roman" w:cstheme="minorHAnsi"/>
          <w:b/>
          <w:bCs/>
        </w:rPr>
        <w:t xml:space="preserve">The option to use a previous contract applies to those awarded from </w:t>
      </w:r>
      <w:r w:rsidRPr="00F6069B" w:rsidR="00CE1AAD">
        <w:rPr>
          <w:rFonts w:eastAsia="Times New Roman" w:cstheme="minorHAnsi"/>
          <w:b/>
          <w:bCs/>
        </w:rPr>
        <w:t xml:space="preserve">RFQ </w:t>
      </w:r>
      <w:r w:rsidRPr="00F6069B" w:rsidR="00F6069B">
        <w:rPr>
          <w:rFonts w:eastAsia="Times New Roman" w:cstheme="minorHAnsi"/>
          <w:b/>
          <w:bCs/>
        </w:rPr>
        <w:t>2</w:t>
      </w:r>
      <w:r w:rsidR="00966914">
        <w:rPr>
          <w:rFonts w:eastAsia="Times New Roman" w:cstheme="minorHAnsi"/>
          <w:b/>
          <w:bCs/>
        </w:rPr>
        <w:t>3</w:t>
      </w:r>
      <w:r w:rsidRPr="00F6069B" w:rsidR="00F6069B">
        <w:rPr>
          <w:rFonts w:eastAsia="Times New Roman" w:cstheme="minorHAnsi"/>
          <w:b/>
          <w:bCs/>
        </w:rPr>
        <w:t>-1</w:t>
      </w:r>
      <w:r w:rsidR="00966914">
        <w:rPr>
          <w:rFonts w:eastAsia="Times New Roman" w:cstheme="minorHAnsi"/>
          <w:b/>
          <w:bCs/>
        </w:rPr>
        <w:t>5</w:t>
      </w:r>
      <w:r w:rsidRPr="00F6069B" w:rsidR="00F6069B">
        <w:rPr>
          <w:rFonts w:eastAsia="Times New Roman" w:cstheme="minorHAnsi"/>
          <w:b/>
          <w:bCs/>
        </w:rPr>
        <w:t>00</w:t>
      </w:r>
      <w:r w:rsidRPr="00F6069B" w:rsidR="00CE1AAD">
        <w:rPr>
          <w:rFonts w:eastAsia="Times New Roman" w:cstheme="minorHAnsi"/>
          <w:b/>
          <w:bCs/>
        </w:rPr>
        <w:t xml:space="preserve"> issued on </w:t>
      </w:r>
      <w:r w:rsidR="00966914">
        <w:rPr>
          <w:rFonts w:eastAsia="Times New Roman" w:cstheme="minorHAnsi"/>
          <w:b/>
          <w:bCs/>
        </w:rPr>
        <w:t>December 8, 2023</w:t>
      </w:r>
      <w:r w:rsidRPr="00F6069B" w:rsidR="00CE1AAD">
        <w:rPr>
          <w:rFonts w:eastAsia="Times New Roman" w:cstheme="minorHAnsi"/>
          <w:b/>
          <w:bCs/>
        </w:rPr>
        <w:t>.</w:t>
      </w:r>
      <w:r w:rsidR="00B175DB">
        <w:rPr>
          <w:rFonts w:eastAsia="Times New Roman" w:cstheme="minorHAnsi"/>
          <w:b/>
          <w:b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3915"/>
        <w:gridCol w:w="2584"/>
        <w:gridCol w:w="2594"/>
        <w:gridCol w:w="2587"/>
      </w:tblGrid>
      <w:tr w:rsidR="00F063F7" w:rsidTr="00CE1AAD" w14:paraId="01C8B8BA" w14:textId="77777777">
        <w:tc>
          <w:tcPr>
            <w:tcW w:w="1270" w:type="dxa"/>
            <w:shd w:val="clear" w:color="auto" w:fill="DDD9C3" w:themeFill="background2" w:themeFillShade="E6"/>
          </w:tcPr>
          <w:p w:rsidR="00F063F7" w:rsidRDefault="00F063F7" w14:paraId="0731A2EF" w14:textId="77777777">
            <w:r>
              <w:t>Contract Section #</w:t>
            </w:r>
          </w:p>
        </w:tc>
        <w:tc>
          <w:tcPr>
            <w:tcW w:w="3915" w:type="dxa"/>
            <w:shd w:val="clear" w:color="auto" w:fill="DDD9C3" w:themeFill="background2" w:themeFillShade="E6"/>
          </w:tcPr>
          <w:p w:rsidR="00F063F7" w:rsidRDefault="00F063F7" w14:paraId="164465A5" w14:textId="77777777">
            <w:r>
              <w:t>Current Language</w:t>
            </w:r>
          </w:p>
        </w:tc>
        <w:tc>
          <w:tcPr>
            <w:tcW w:w="2584" w:type="dxa"/>
            <w:shd w:val="clear" w:color="auto" w:fill="DDD9C3" w:themeFill="background2" w:themeFillShade="E6"/>
          </w:tcPr>
          <w:p w:rsidR="00F063F7" w:rsidRDefault="00F063F7" w14:paraId="58FC34F8" w14:textId="77777777">
            <w:r>
              <w:t>Issue</w:t>
            </w:r>
          </w:p>
        </w:tc>
        <w:tc>
          <w:tcPr>
            <w:tcW w:w="2594" w:type="dxa"/>
            <w:shd w:val="clear" w:color="auto" w:fill="DDD9C3" w:themeFill="background2" w:themeFillShade="E6"/>
          </w:tcPr>
          <w:p w:rsidR="00F063F7" w:rsidRDefault="00F063F7" w14:paraId="5E88F99D" w14:textId="77777777">
            <w:r>
              <w:t>Proposed Language</w:t>
            </w:r>
          </w:p>
        </w:tc>
        <w:tc>
          <w:tcPr>
            <w:tcW w:w="2587" w:type="dxa"/>
            <w:shd w:val="clear" w:color="auto" w:fill="DDD9C3" w:themeFill="background2" w:themeFillShade="E6"/>
          </w:tcPr>
          <w:p w:rsidR="00F063F7" w:rsidRDefault="00F063F7" w14:paraId="47DCEEFA" w14:textId="77777777">
            <w:r>
              <w:t>Notes</w:t>
            </w:r>
          </w:p>
        </w:tc>
      </w:tr>
      <w:tr w:rsidR="00F063F7" w:rsidTr="00CE1AAD" w14:paraId="69515E89" w14:textId="77777777">
        <w:tc>
          <w:tcPr>
            <w:tcW w:w="1270" w:type="dxa"/>
          </w:tcPr>
          <w:p w:rsidR="00F063F7" w:rsidRDefault="00F063F7" w14:paraId="0C636B20" w14:textId="77777777"/>
        </w:tc>
        <w:tc>
          <w:tcPr>
            <w:tcW w:w="3915" w:type="dxa"/>
          </w:tcPr>
          <w:p w:rsidR="00F063F7" w:rsidRDefault="00F063F7" w14:paraId="5D115CE7" w14:textId="77777777"/>
        </w:tc>
        <w:tc>
          <w:tcPr>
            <w:tcW w:w="2584" w:type="dxa"/>
          </w:tcPr>
          <w:p w:rsidR="00F063F7" w:rsidRDefault="00F063F7" w14:paraId="7E25F62D" w14:textId="77777777"/>
        </w:tc>
        <w:tc>
          <w:tcPr>
            <w:tcW w:w="2594" w:type="dxa"/>
          </w:tcPr>
          <w:p w:rsidR="00F063F7" w:rsidRDefault="00F063F7" w14:paraId="11621F53" w14:textId="77777777"/>
        </w:tc>
        <w:tc>
          <w:tcPr>
            <w:tcW w:w="2587" w:type="dxa"/>
          </w:tcPr>
          <w:p w:rsidR="00F063F7" w:rsidRDefault="00F063F7" w14:paraId="7C587A1B" w14:textId="77777777"/>
        </w:tc>
      </w:tr>
      <w:tr w:rsidR="00F063F7" w:rsidTr="00CE1AAD" w14:paraId="41AD0DD7" w14:textId="77777777">
        <w:tc>
          <w:tcPr>
            <w:tcW w:w="1270" w:type="dxa"/>
          </w:tcPr>
          <w:p w:rsidR="00F063F7" w:rsidRDefault="00F063F7" w14:paraId="71A48A01" w14:textId="77777777"/>
        </w:tc>
        <w:tc>
          <w:tcPr>
            <w:tcW w:w="3915" w:type="dxa"/>
          </w:tcPr>
          <w:p w:rsidR="00F063F7" w:rsidRDefault="00F063F7" w14:paraId="504F3934" w14:textId="77777777"/>
        </w:tc>
        <w:tc>
          <w:tcPr>
            <w:tcW w:w="2584" w:type="dxa"/>
          </w:tcPr>
          <w:p w:rsidR="00F063F7" w:rsidRDefault="00F063F7" w14:paraId="0A526F03" w14:textId="77777777"/>
        </w:tc>
        <w:tc>
          <w:tcPr>
            <w:tcW w:w="2594" w:type="dxa"/>
          </w:tcPr>
          <w:p w:rsidR="00F063F7" w:rsidRDefault="00F063F7" w14:paraId="177987E1" w14:textId="77777777"/>
        </w:tc>
        <w:tc>
          <w:tcPr>
            <w:tcW w:w="2587" w:type="dxa"/>
          </w:tcPr>
          <w:p w:rsidR="00F063F7" w:rsidRDefault="00F063F7" w14:paraId="2C5E88A6" w14:textId="77777777"/>
        </w:tc>
      </w:tr>
      <w:tr w:rsidR="00F063F7" w:rsidTr="00CE1AAD" w14:paraId="2FBB0401" w14:textId="77777777">
        <w:tc>
          <w:tcPr>
            <w:tcW w:w="1270" w:type="dxa"/>
          </w:tcPr>
          <w:p w:rsidR="00F063F7" w:rsidRDefault="00F063F7" w14:paraId="26F8BA2A" w14:textId="77777777"/>
        </w:tc>
        <w:tc>
          <w:tcPr>
            <w:tcW w:w="3915" w:type="dxa"/>
          </w:tcPr>
          <w:p w:rsidR="00F063F7" w:rsidRDefault="00F063F7" w14:paraId="2F0A948E" w14:textId="77777777"/>
        </w:tc>
        <w:tc>
          <w:tcPr>
            <w:tcW w:w="2584" w:type="dxa"/>
          </w:tcPr>
          <w:p w:rsidR="00F063F7" w:rsidRDefault="00F063F7" w14:paraId="43F1E760" w14:textId="77777777"/>
        </w:tc>
        <w:tc>
          <w:tcPr>
            <w:tcW w:w="2594" w:type="dxa"/>
          </w:tcPr>
          <w:p w:rsidR="00F063F7" w:rsidRDefault="00F063F7" w14:paraId="324614E8" w14:textId="77777777"/>
        </w:tc>
        <w:tc>
          <w:tcPr>
            <w:tcW w:w="2587" w:type="dxa"/>
          </w:tcPr>
          <w:p w:rsidR="00F063F7" w:rsidRDefault="00F063F7" w14:paraId="459CE99D" w14:textId="77777777"/>
        </w:tc>
      </w:tr>
      <w:tr w:rsidR="00F063F7" w:rsidTr="00CE1AAD" w14:paraId="5235D742" w14:textId="77777777">
        <w:tc>
          <w:tcPr>
            <w:tcW w:w="1270" w:type="dxa"/>
          </w:tcPr>
          <w:p w:rsidR="00F063F7" w:rsidRDefault="00F063F7" w14:paraId="34955748" w14:textId="77777777"/>
        </w:tc>
        <w:tc>
          <w:tcPr>
            <w:tcW w:w="3915" w:type="dxa"/>
          </w:tcPr>
          <w:p w:rsidR="00F063F7" w:rsidRDefault="00F063F7" w14:paraId="6042327B" w14:textId="77777777"/>
        </w:tc>
        <w:tc>
          <w:tcPr>
            <w:tcW w:w="2584" w:type="dxa"/>
          </w:tcPr>
          <w:p w:rsidR="00F063F7" w:rsidRDefault="00F063F7" w14:paraId="669783E7" w14:textId="77777777"/>
        </w:tc>
        <w:tc>
          <w:tcPr>
            <w:tcW w:w="2594" w:type="dxa"/>
          </w:tcPr>
          <w:p w:rsidR="00F063F7" w:rsidRDefault="00F063F7" w14:paraId="5DAC3259" w14:textId="77777777"/>
        </w:tc>
        <w:tc>
          <w:tcPr>
            <w:tcW w:w="2587" w:type="dxa"/>
          </w:tcPr>
          <w:p w:rsidR="00F063F7" w:rsidRDefault="00F063F7" w14:paraId="32145CB8" w14:textId="77777777"/>
        </w:tc>
      </w:tr>
      <w:tr w:rsidR="00F063F7" w:rsidTr="00CE1AAD" w14:paraId="5E1CBECE" w14:textId="77777777">
        <w:tc>
          <w:tcPr>
            <w:tcW w:w="1270" w:type="dxa"/>
          </w:tcPr>
          <w:p w:rsidR="00F063F7" w:rsidRDefault="00F063F7" w14:paraId="768FE5B3" w14:textId="77777777"/>
        </w:tc>
        <w:tc>
          <w:tcPr>
            <w:tcW w:w="3915" w:type="dxa"/>
          </w:tcPr>
          <w:p w:rsidR="00F063F7" w:rsidRDefault="00F063F7" w14:paraId="096C055B" w14:textId="77777777"/>
        </w:tc>
        <w:tc>
          <w:tcPr>
            <w:tcW w:w="2584" w:type="dxa"/>
          </w:tcPr>
          <w:p w:rsidR="00F063F7" w:rsidRDefault="00F063F7" w14:paraId="10163B52" w14:textId="77777777"/>
        </w:tc>
        <w:tc>
          <w:tcPr>
            <w:tcW w:w="2594" w:type="dxa"/>
          </w:tcPr>
          <w:p w:rsidR="00F063F7" w:rsidRDefault="00F063F7" w14:paraId="3FEE624D" w14:textId="77777777"/>
        </w:tc>
        <w:tc>
          <w:tcPr>
            <w:tcW w:w="2587" w:type="dxa"/>
          </w:tcPr>
          <w:p w:rsidR="00F063F7" w:rsidRDefault="00F063F7" w14:paraId="373DEF93" w14:textId="77777777"/>
        </w:tc>
      </w:tr>
      <w:tr w:rsidR="00F063F7" w:rsidTr="00CE1AAD" w14:paraId="05B6D815" w14:textId="77777777">
        <w:tc>
          <w:tcPr>
            <w:tcW w:w="1270" w:type="dxa"/>
          </w:tcPr>
          <w:p w:rsidR="00F063F7" w:rsidRDefault="00F063F7" w14:paraId="0FD0CDF7" w14:textId="77777777"/>
        </w:tc>
        <w:tc>
          <w:tcPr>
            <w:tcW w:w="3915" w:type="dxa"/>
          </w:tcPr>
          <w:p w:rsidR="00F063F7" w:rsidRDefault="00F063F7" w14:paraId="587A2A23" w14:textId="77777777"/>
        </w:tc>
        <w:tc>
          <w:tcPr>
            <w:tcW w:w="2584" w:type="dxa"/>
          </w:tcPr>
          <w:p w:rsidR="00F063F7" w:rsidRDefault="00F063F7" w14:paraId="61AF5D66" w14:textId="77777777"/>
        </w:tc>
        <w:tc>
          <w:tcPr>
            <w:tcW w:w="2594" w:type="dxa"/>
          </w:tcPr>
          <w:p w:rsidR="00F063F7" w:rsidRDefault="00F063F7" w14:paraId="1F9F0658" w14:textId="77777777"/>
        </w:tc>
        <w:tc>
          <w:tcPr>
            <w:tcW w:w="2587" w:type="dxa"/>
          </w:tcPr>
          <w:p w:rsidR="00F063F7" w:rsidRDefault="00F063F7" w14:paraId="32C33436" w14:textId="77777777"/>
        </w:tc>
      </w:tr>
    </w:tbl>
    <w:p w:rsidR="00F063F7" w:rsidRDefault="00F063F7" w14:paraId="528C56A6" w14:textId="77777777"/>
    <w:p w:rsidRPr="00322F1C" w:rsidR="00D812A3" w:rsidP="00D812A3" w:rsidRDefault="00D812A3" w14:paraId="2F5A2459" w14:textId="77777777">
      <w:pPr>
        <w:spacing w:after="0" w:line="240" w:lineRule="auto"/>
        <w:jc w:val="center"/>
        <w:rPr>
          <w:b/>
        </w:rPr>
      </w:pPr>
      <w:r w:rsidRPr="00322F1C">
        <w:rPr>
          <w:rFonts w:ascii="Calibri" w:hAnsi="Calibri" w:eastAsia="Calibri"/>
          <w:b/>
          <w:sz w:val="28"/>
          <w:szCs w:val="28"/>
        </w:rPr>
        <w:t xml:space="preserve">Return to </w:t>
      </w:r>
      <w:r>
        <w:rPr>
          <w:rFonts w:ascii="Calibri" w:hAnsi="Calibri" w:eastAsia="Calibri"/>
          <w:b/>
          <w:sz w:val="28"/>
          <w:szCs w:val="28"/>
        </w:rPr>
        <w:t>RFQ</w:t>
      </w:r>
      <w:r w:rsidRPr="00322F1C">
        <w:rPr>
          <w:rFonts w:ascii="Calibri" w:hAnsi="Calibri" w:eastAsia="Calibri"/>
          <w:b/>
          <w:sz w:val="28"/>
          <w:szCs w:val="28"/>
        </w:rPr>
        <w:t xml:space="preserve"> Coordinator with bid response. Failure to submit </w:t>
      </w:r>
      <w:r>
        <w:rPr>
          <w:rFonts w:ascii="Calibri" w:hAnsi="Calibri" w:eastAsia="Calibri"/>
          <w:b/>
          <w:sz w:val="28"/>
          <w:szCs w:val="28"/>
        </w:rPr>
        <w:t>may</w:t>
      </w:r>
      <w:r w:rsidRPr="00322F1C">
        <w:rPr>
          <w:rFonts w:ascii="Calibri" w:hAnsi="Calibri" w:eastAsia="Calibri"/>
          <w:b/>
          <w:sz w:val="28"/>
          <w:szCs w:val="28"/>
        </w:rPr>
        <w:t xml:space="preserve"> result in disqualification</w:t>
      </w:r>
    </w:p>
    <w:p w:rsidR="00D812A3" w:rsidRDefault="00D812A3" w14:paraId="08054688" w14:textId="77777777"/>
    <w:sectPr w:rsidR="00D812A3" w:rsidSect="00F063F7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6A65" w:rsidP="006A0A59" w:rsidRDefault="00226A65" w14:paraId="1E04CA2D" w14:textId="77777777">
      <w:pPr>
        <w:spacing w:after="0" w:line="240" w:lineRule="auto"/>
      </w:pPr>
      <w:r>
        <w:separator/>
      </w:r>
    </w:p>
  </w:endnote>
  <w:endnote w:type="continuationSeparator" w:id="0">
    <w:p w:rsidR="00226A65" w:rsidP="006A0A59" w:rsidRDefault="00226A65" w14:paraId="2620693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5A24" w:rsidRDefault="006A0A59" w14:paraId="086DCBF0" w14:textId="2F6C5742">
    <w:pPr>
      <w:pStyle w:val="Footer"/>
    </w:pPr>
    <w:r w:rsidR="580E6D3C">
      <w:rPr/>
      <w:t>RFQ NO. 25-300</w:t>
    </w:r>
  </w:p>
  <w:p w:rsidRPr="006A0A59" w:rsidR="006A0A59" w:rsidRDefault="006A0A59" w14:paraId="1D2EED4B" w14:textId="77777777">
    <w:pPr>
      <w:pStyle w:val="Footer"/>
    </w:pPr>
    <w:r>
      <w:tab/>
    </w:r>
    <w:r>
      <w:tab/>
    </w:r>
    <w:r>
      <w:tab/>
    </w:r>
    <w:r>
      <w:tab/>
    </w:r>
    <w:r w:rsidRPr="006A0A59">
      <w:t xml:space="preserve">Page </w:t>
    </w:r>
    <w:r w:rsidRPr="006A0A59">
      <w:rPr>
        <w:bCs/>
      </w:rPr>
      <w:fldChar w:fldCharType="begin"/>
    </w:r>
    <w:r w:rsidRPr="006A0A59">
      <w:rPr>
        <w:bCs/>
      </w:rPr>
      <w:instrText xml:space="preserve"> PAGE  \* Arabic  \* MERGEFORMAT </w:instrText>
    </w:r>
    <w:r w:rsidRPr="006A0A59">
      <w:rPr>
        <w:bCs/>
      </w:rPr>
      <w:fldChar w:fldCharType="separate"/>
    </w:r>
    <w:r w:rsidR="00637435">
      <w:rPr>
        <w:bCs/>
        <w:noProof/>
      </w:rPr>
      <w:t>1</w:t>
    </w:r>
    <w:r w:rsidRPr="006A0A59">
      <w:rPr>
        <w:bCs/>
      </w:rPr>
      <w:fldChar w:fldCharType="end"/>
    </w:r>
    <w:r w:rsidRPr="006A0A59">
      <w:t xml:space="preserve"> of </w:t>
    </w:r>
    <w:r w:rsidRPr="006A0A59">
      <w:rPr>
        <w:bCs/>
      </w:rPr>
      <w:fldChar w:fldCharType="begin"/>
    </w:r>
    <w:r w:rsidRPr="006A0A59">
      <w:rPr>
        <w:bCs/>
      </w:rPr>
      <w:instrText xml:space="preserve"> NUMPAGES  \* Arabic  \* MERGEFORMAT </w:instrText>
    </w:r>
    <w:r w:rsidRPr="006A0A59">
      <w:rPr>
        <w:bCs/>
      </w:rPr>
      <w:fldChar w:fldCharType="separate"/>
    </w:r>
    <w:r w:rsidR="00637435">
      <w:rPr>
        <w:bCs/>
        <w:noProof/>
      </w:rPr>
      <w:t>1</w:t>
    </w:r>
    <w:r w:rsidRPr="006A0A59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6A65" w:rsidP="006A0A59" w:rsidRDefault="00226A65" w14:paraId="6CD8D2C7" w14:textId="77777777">
      <w:pPr>
        <w:spacing w:after="0" w:line="240" w:lineRule="auto"/>
      </w:pPr>
      <w:r>
        <w:separator/>
      </w:r>
    </w:p>
  </w:footnote>
  <w:footnote w:type="continuationSeparator" w:id="0">
    <w:p w:rsidR="00226A65" w:rsidP="006A0A59" w:rsidRDefault="00226A65" w14:paraId="0BB0EAD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11F48" w:rsidR="006A0A59" w:rsidP="006A0A59" w:rsidRDefault="006A0A59" w14:paraId="78D3B210" w14:textId="77777777">
    <w:pPr>
      <w:spacing w:after="0" w:line="240" w:lineRule="auto"/>
      <w:jc w:val="center"/>
      <w:rPr>
        <w:b/>
      </w:rPr>
    </w:pPr>
    <w:r w:rsidRPr="00B11F48">
      <w:rPr>
        <w:b/>
      </w:rPr>
      <w:t>Exhibit C1</w:t>
    </w:r>
  </w:p>
  <w:p w:rsidRPr="00B11F48" w:rsidR="006A0A59" w:rsidP="006A0A59" w:rsidRDefault="006A0A59" w14:paraId="6C63012D" w14:textId="77777777">
    <w:pPr>
      <w:jc w:val="center"/>
      <w:rPr>
        <w:b/>
      </w:rPr>
    </w:pPr>
    <w:r w:rsidRPr="00B11F48">
      <w:rPr>
        <w:b/>
      </w:rPr>
      <w:t>PROPOSED CONTRACT SUBJECTS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F7"/>
    <w:rsid w:val="00047EC1"/>
    <w:rsid w:val="0008104A"/>
    <w:rsid w:val="000A0A5F"/>
    <w:rsid w:val="000B2ABC"/>
    <w:rsid w:val="000F343C"/>
    <w:rsid w:val="001041EB"/>
    <w:rsid w:val="0011204F"/>
    <w:rsid w:val="0013528F"/>
    <w:rsid w:val="001A1453"/>
    <w:rsid w:val="001A53B0"/>
    <w:rsid w:val="00226A65"/>
    <w:rsid w:val="002724D5"/>
    <w:rsid w:val="002B68BB"/>
    <w:rsid w:val="002E46A4"/>
    <w:rsid w:val="002F3336"/>
    <w:rsid w:val="00333C2B"/>
    <w:rsid w:val="00353BB7"/>
    <w:rsid w:val="003F536A"/>
    <w:rsid w:val="004232AD"/>
    <w:rsid w:val="004A2350"/>
    <w:rsid w:val="00551CCF"/>
    <w:rsid w:val="005746C1"/>
    <w:rsid w:val="005E2BDB"/>
    <w:rsid w:val="005E611C"/>
    <w:rsid w:val="00602CC3"/>
    <w:rsid w:val="00607071"/>
    <w:rsid w:val="00607CCF"/>
    <w:rsid w:val="0061126E"/>
    <w:rsid w:val="00637435"/>
    <w:rsid w:val="006769C9"/>
    <w:rsid w:val="006A0A59"/>
    <w:rsid w:val="00717A25"/>
    <w:rsid w:val="00765DD3"/>
    <w:rsid w:val="007D5E5D"/>
    <w:rsid w:val="007E2EE3"/>
    <w:rsid w:val="00835FA0"/>
    <w:rsid w:val="008717F6"/>
    <w:rsid w:val="00885457"/>
    <w:rsid w:val="008B183A"/>
    <w:rsid w:val="008E022A"/>
    <w:rsid w:val="00935F30"/>
    <w:rsid w:val="0096654B"/>
    <w:rsid w:val="00966914"/>
    <w:rsid w:val="00972B66"/>
    <w:rsid w:val="009B7D63"/>
    <w:rsid w:val="00A02CFC"/>
    <w:rsid w:val="00A07BEE"/>
    <w:rsid w:val="00A17B36"/>
    <w:rsid w:val="00A2675C"/>
    <w:rsid w:val="00A922B5"/>
    <w:rsid w:val="00AA2C2B"/>
    <w:rsid w:val="00B11F48"/>
    <w:rsid w:val="00B175DB"/>
    <w:rsid w:val="00BB5B09"/>
    <w:rsid w:val="00BC0F56"/>
    <w:rsid w:val="00BE438C"/>
    <w:rsid w:val="00C04C4B"/>
    <w:rsid w:val="00C07B10"/>
    <w:rsid w:val="00C43300"/>
    <w:rsid w:val="00CE1AAD"/>
    <w:rsid w:val="00D812A3"/>
    <w:rsid w:val="00E062E6"/>
    <w:rsid w:val="00E41381"/>
    <w:rsid w:val="00E47754"/>
    <w:rsid w:val="00E94836"/>
    <w:rsid w:val="00E954F2"/>
    <w:rsid w:val="00EC07FF"/>
    <w:rsid w:val="00ED4B0E"/>
    <w:rsid w:val="00EF5A24"/>
    <w:rsid w:val="00F063F7"/>
    <w:rsid w:val="00F6069B"/>
    <w:rsid w:val="00FE4851"/>
    <w:rsid w:val="580E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CFE06"/>
  <w15:docId w15:val="{0603CAB4-E9F1-4DE1-A7A9-D75A540B79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3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A0A5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0A59"/>
  </w:style>
  <w:style w:type="paragraph" w:styleId="Footer">
    <w:name w:val="footer"/>
    <w:basedOn w:val="Normal"/>
    <w:link w:val="FooterChar"/>
    <w:uiPriority w:val="99"/>
    <w:unhideWhenUsed/>
    <w:rsid w:val="006A0A5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0A59"/>
  </w:style>
  <w:style w:type="paragraph" w:styleId="Revision">
    <w:name w:val="Revision"/>
    <w:hidden/>
    <w:uiPriority w:val="99"/>
    <w:semiHidden/>
    <w:rsid w:val="00D81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State of Washington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Riley, Becci (DES)</dc:creator>
  <lastModifiedBy>Amanda Rowe</lastModifiedBy>
  <revision>3</revision>
  <dcterms:created xsi:type="dcterms:W3CDTF">2025-01-16T17:04:00.0000000Z</dcterms:created>
  <dcterms:modified xsi:type="dcterms:W3CDTF">2025-03-10T23:21:14.3860112Z</dcterms:modified>
</coreProperties>
</file>