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5605" w14:textId="77777777" w:rsidR="00D9009F" w:rsidRPr="003923E5" w:rsidRDefault="00D9009F" w:rsidP="00D9009F">
      <w:pPr>
        <w:pStyle w:val="Header"/>
        <w:spacing w:before="120" w:after="120"/>
        <w:ind w:right="0"/>
        <w:jc w:val="center"/>
        <w:rPr>
          <w:rFonts w:asciiTheme="majorHAnsi" w:hAnsiTheme="majorHAnsi"/>
          <w:b/>
          <w:bCs/>
          <w:color w:val="464BA0" w:themeColor="accent1"/>
          <w:sz w:val="48"/>
          <w:szCs w:val="48"/>
        </w:rPr>
      </w:pPr>
      <w:bookmarkStart w:id="0" w:name="_Hlk158796731"/>
      <w:r w:rsidRPr="003923E5">
        <w:rPr>
          <w:noProof/>
          <w:color w:val="FFFFFF" w:themeColor="background1"/>
          <w:sz w:val="48"/>
          <w:szCs w:val="48"/>
        </w:rPr>
        <w:drawing>
          <wp:anchor distT="0" distB="0" distL="114300" distR="114300" simplePos="0" relativeHeight="251659264" behindDoc="1" locked="0" layoutInCell="1" allowOverlap="1" wp14:anchorId="5F2A9D36" wp14:editId="00DDFCDC">
            <wp:simplePos x="0" y="0"/>
            <wp:positionH relativeFrom="margin">
              <wp:align>left</wp:align>
            </wp:positionH>
            <wp:positionV relativeFrom="paragraph">
              <wp:posOffset>138908</wp:posOffset>
            </wp:positionV>
            <wp:extent cx="1463040" cy="675898"/>
            <wp:effectExtent l="0" t="0" r="3810" b="0"/>
            <wp:wrapSquare wrapText="bothSides"/>
            <wp:docPr id="932363233" name="Picture 5" descr="Office of Financial Man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63233" name="Picture 5" descr="Office of Financial Manag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675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3E5">
        <w:rPr>
          <w:rFonts w:asciiTheme="majorHAnsi" w:hAnsiTheme="majorHAnsi"/>
          <w:b/>
          <w:bCs/>
          <w:noProof/>
          <w:color w:val="464BA0" w:themeColor="accent1"/>
          <w:sz w:val="48"/>
          <w:szCs w:val="48"/>
        </w:rPr>
        <mc:AlternateContent>
          <mc:Choice Requires="wps">
            <w:drawing>
              <wp:anchor distT="0" distB="0" distL="114300" distR="114300" simplePos="0" relativeHeight="251660288" behindDoc="1" locked="0" layoutInCell="1" allowOverlap="1" wp14:anchorId="5F3A2809" wp14:editId="551ED03D">
                <wp:simplePos x="0" y="0"/>
                <wp:positionH relativeFrom="column">
                  <wp:posOffset>8264592</wp:posOffset>
                </wp:positionH>
                <wp:positionV relativeFrom="paragraph">
                  <wp:posOffset>571663</wp:posOffset>
                </wp:positionV>
                <wp:extent cx="15777" cy="4116"/>
                <wp:effectExtent l="0" t="0" r="0" b="0"/>
                <wp:wrapNone/>
                <wp:docPr id="327641000" name="Freeform: Shape 2078196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77" cy="4116"/>
                        </a:xfrm>
                        <a:custGeom>
                          <a:avLst/>
                          <a:gdLst>
                            <a:gd name="connsiteX0" fmla="*/ 0 w 9525"/>
                            <a:gd name="connsiteY0" fmla="*/ 0 h 3333"/>
                            <a:gd name="connsiteX1" fmla="*/ 0 w 9525"/>
                            <a:gd name="connsiteY1" fmla="*/ 3334 h 3333"/>
                            <a:gd name="connsiteX2" fmla="*/ 0 w 9525"/>
                            <a:gd name="connsiteY2" fmla="*/ 3334 h 3333"/>
                            <a:gd name="connsiteX3" fmla="*/ 0 w 9525"/>
                            <a:gd name="connsiteY3" fmla="*/ 0 h 3333"/>
                          </a:gdLst>
                          <a:ahLst/>
                          <a:cxnLst>
                            <a:cxn ang="0">
                              <a:pos x="connsiteX0" y="connsiteY0"/>
                            </a:cxn>
                            <a:cxn ang="0">
                              <a:pos x="connsiteX1" y="connsiteY1"/>
                            </a:cxn>
                            <a:cxn ang="0">
                              <a:pos x="connsiteX2" y="connsiteY2"/>
                            </a:cxn>
                            <a:cxn ang="0">
                              <a:pos x="connsiteX3" y="connsiteY3"/>
                            </a:cxn>
                          </a:cxnLst>
                          <a:rect l="l" t="t" r="r" b="b"/>
                          <a:pathLst>
                            <a:path w="9525" h="3333">
                              <a:moveTo>
                                <a:pt x="0" y="0"/>
                              </a:moveTo>
                              <a:cubicBezTo>
                                <a:pt x="0" y="1143"/>
                                <a:pt x="0" y="2191"/>
                                <a:pt x="0" y="3334"/>
                              </a:cubicBezTo>
                              <a:lnTo>
                                <a:pt x="0" y="3334"/>
                              </a:lnTo>
                              <a:cubicBezTo>
                                <a:pt x="0" y="2286"/>
                                <a:pt x="0" y="1143"/>
                                <a:pt x="0" y="0"/>
                              </a:cubicBezTo>
                              <a:close/>
                            </a:path>
                          </a:pathLst>
                        </a:custGeom>
                        <a:solidFill>
                          <a:srgbClr val="C9D5E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D15E3" id="Freeform: Shape 2078196507" o:spid="_x0000_s1026" alt="&quot;&quot;" style="position:absolute;margin-left:650.75pt;margin-top:45pt;width:1.25pt;height:.3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52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" path="m,c,1143,,2191,,3334r,c,2286,,1143,,xe" fillcolor="#c9d5e8" stroked="f">
                <v:stroke joinstyle="miter"/>
                <v:path arrowok="t" o:connecttype="custom" o:connectlocs="0,0;0,4117;0,4117;0,0" o:connectangles="0,0,0,0"/>
              </v:shape>
            </w:pict>
          </mc:Fallback>
        </mc:AlternateContent>
      </w:r>
      <w:r w:rsidRPr="003923E5">
        <w:rPr>
          <w:rFonts w:asciiTheme="majorHAnsi" w:hAnsiTheme="majorHAnsi"/>
          <w:b/>
          <w:bCs/>
          <w:color w:val="464BA0" w:themeColor="accent1"/>
          <w:sz w:val="48"/>
          <w:szCs w:val="48"/>
        </w:rPr>
        <w:t>Rule Review Items</w:t>
      </w:r>
      <w:r>
        <w:rPr>
          <w:rFonts w:asciiTheme="majorHAnsi" w:hAnsiTheme="majorHAnsi"/>
          <w:b/>
          <w:bCs/>
          <w:color w:val="464BA0" w:themeColor="accent1"/>
          <w:sz w:val="48"/>
          <w:szCs w:val="48"/>
        </w:rPr>
        <w:t xml:space="preserve"> – August 12, 2025</w:t>
      </w:r>
    </w:p>
    <w:p w14:paraId="43BDB08B" w14:textId="77777777" w:rsidR="00D9009F" w:rsidRPr="003923E5" w:rsidRDefault="00D9009F" w:rsidP="00D9009F">
      <w:pPr>
        <w:pStyle w:val="Header"/>
        <w:spacing w:before="120" w:after="120"/>
        <w:ind w:right="-288"/>
        <w:rPr>
          <w:rFonts w:asciiTheme="majorHAnsi" w:hAnsiTheme="majorHAnsi"/>
          <w:b/>
          <w:bCs/>
          <w:color w:val="464BA0" w:themeColor="accent1"/>
          <w:sz w:val="72"/>
          <w:szCs w:val="144"/>
        </w:rPr>
      </w:pPr>
      <w:r>
        <w:rPr>
          <w:noProof/>
          <w:color w:val="FFFFFF" w:themeColor="background1"/>
        </w:rPr>
        <mc:AlternateContent>
          <mc:Choice Requires="wpg">
            <w:drawing>
              <wp:inline distT="0" distB="0" distL="0" distR="0" wp14:anchorId="1A2799D7" wp14:editId="7C45933C">
                <wp:extent cx="4206240" cy="137160"/>
                <wp:effectExtent l="0" t="0" r="3810" b="0"/>
                <wp:docPr id="2038537333"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06240" cy="137160"/>
                          <a:chOff x="0" y="0"/>
                          <a:chExt cx="4755865" cy="279841"/>
                        </a:xfrm>
                      </wpg:grpSpPr>
                      <wps:wsp>
                        <wps:cNvPr id="947446046" name="Freeform: Shape 925518663"/>
                        <wps:cNvSpPr/>
                        <wps:spPr>
                          <a:xfrm>
                            <a:off x="0" y="71252"/>
                            <a:ext cx="4755865" cy="139939"/>
                          </a:xfrm>
                          <a:custGeom>
                            <a:avLst/>
                            <a:gdLst>
                              <a:gd name="connsiteX0" fmla="*/ 0 w 4755865"/>
                              <a:gd name="connsiteY0" fmla="*/ 0 h 139939"/>
                              <a:gd name="connsiteX1" fmla="*/ 117507 w 4755865"/>
                              <a:gd name="connsiteY1" fmla="*/ 139940 h 139939"/>
                              <a:gd name="connsiteX2" fmla="*/ 4755866 w 4755865"/>
                              <a:gd name="connsiteY2" fmla="*/ 139940 h 139939"/>
                              <a:gd name="connsiteX3" fmla="*/ 4755866 w 4755865"/>
                              <a:gd name="connsiteY3" fmla="*/ 0 h 139939"/>
                              <a:gd name="connsiteX4" fmla="*/ 0 w 4755865"/>
                              <a:gd name="connsiteY4" fmla="*/ 0 h 1399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55865" h="139939">
                                <a:moveTo>
                                  <a:pt x="0" y="0"/>
                                </a:moveTo>
                                <a:lnTo>
                                  <a:pt x="117507" y="139940"/>
                                </a:lnTo>
                                <a:lnTo>
                                  <a:pt x="4755866" y="139940"/>
                                </a:lnTo>
                                <a:lnTo>
                                  <a:pt x="4755866" y="0"/>
                                </a:lnTo>
                                <a:lnTo>
                                  <a:pt x="0" y="0"/>
                                </a:lnTo>
                                <a:close/>
                              </a:path>
                            </a:pathLst>
                          </a:custGeom>
                          <a:solidFill>
                            <a:schemeClr val="bg2"/>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0549620" name="Freeform: Shape 962030187"/>
                        <wps:cNvSpPr/>
                        <wps:spPr>
                          <a:xfrm>
                            <a:off x="2220686" y="0"/>
                            <a:ext cx="2533243" cy="279841"/>
                          </a:xfrm>
                          <a:custGeom>
                            <a:avLst/>
                            <a:gdLst>
                              <a:gd name="connsiteX0" fmla="*/ 0 w 2533243"/>
                              <a:gd name="connsiteY0" fmla="*/ 0 h 279841"/>
                              <a:gd name="connsiteX1" fmla="*/ 235052 w 2533243"/>
                              <a:gd name="connsiteY1" fmla="*/ 279842 h 279841"/>
                              <a:gd name="connsiteX2" fmla="*/ 2533244 w 2533243"/>
                              <a:gd name="connsiteY2" fmla="*/ 279842 h 279841"/>
                              <a:gd name="connsiteX3" fmla="*/ 2533244 w 2533243"/>
                              <a:gd name="connsiteY3" fmla="*/ 0 h 279841"/>
                              <a:gd name="connsiteX4" fmla="*/ 0 w 2533243"/>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33243" h="279841">
                                <a:moveTo>
                                  <a:pt x="0" y="0"/>
                                </a:moveTo>
                                <a:lnTo>
                                  <a:pt x="235052" y="279842"/>
                                </a:lnTo>
                                <a:lnTo>
                                  <a:pt x="2533244" y="279842"/>
                                </a:lnTo>
                                <a:lnTo>
                                  <a:pt x="2533244" y="0"/>
                                </a:lnTo>
                                <a:lnTo>
                                  <a:pt x="0" y="0"/>
                                </a:lnTo>
                                <a:close/>
                              </a:path>
                            </a:pathLst>
                          </a:custGeom>
                          <a:solidFill>
                            <a:schemeClr val="accent6"/>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105035" name="Freeform: Shape 3611265"/>
                        <wps:cNvSpPr/>
                        <wps:spPr>
                          <a:xfrm>
                            <a:off x="2766951" y="0"/>
                            <a:ext cx="1985560" cy="279841"/>
                          </a:xfrm>
                          <a:custGeom>
                            <a:avLst/>
                            <a:gdLst>
                              <a:gd name="connsiteX0" fmla="*/ 0 w 1985560"/>
                              <a:gd name="connsiteY0" fmla="*/ 0 h 279841"/>
                              <a:gd name="connsiteX1" fmla="*/ 235052 w 1985560"/>
                              <a:gd name="connsiteY1" fmla="*/ 279842 h 279841"/>
                              <a:gd name="connsiteX2" fmla="*/ 1985561 w 1985560"/>
                              <a:gd name="connsiteY2" fmla="*/ 279842 h 279841"/>
                              <a:gd name="connsiteX3" fmla="*/ 1985561 w 1985560"/>
                              <a:gd name="connsiteY3" fmla="*/ 0 h 279841"/>
                              <a:gd name="connsiteX4" fmla="*/ 0 w 1985560"/>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85560" h="279841">
                                <a:moveTo>
                                  <a:pt x="0" y="0"/>
                                </a:moveTo>
                                <a:lnTo>
                                  <a:pt x="235052" y="279842"/>
                                </a:lnTo>
                                <a:lnTo>
                                  <a:pt x="1985561" y="279842"/>
                                </a:lnTo>
                                <a:lnTo>
                                  <a:pt x="1985561" y="0"/>
                                </a:lnTo>
                                <a:lnTo>
                                  <a:pt x="0" y="0"/>
                                </a:lnTo>
                                <a:close/>
                              </a:path>
                            </a:pathLst>
                          </a:custGeom>
                          <a:solidFill>
                            <a:schemeClr val="accent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138490" name="Freeform: Shape 36042776"/>
                        <wps:cNvSpPr/>
                        <wps:spPr>
                          <a:xfrm>
                            <a:off x="3313216" y="0"/>
                            <a:ext cx="1437839" cy="279841"/>
                          </a:xfrm>
                          <a:custGeom>
                            <a:avLst/>
                            <a:gdLst>
                              <a:gd name="connsiteX0" fmla="*/ 0 w 1437839"/>
                              <a:gd name="connsiteY0" fmla="*/ 0 h 279841"/>
                              <a:gd name="connsiteX1" fmla="*/ 235014 w 1437839"/>
                              <a:gd name="connsiteY1" fmla="*/ 279842 h 279841"/>
                              <a:gd name="connsiteX2" fmla="*/ 1437839 w 1437839"/>
                              <a:gd name="connsiteY2" fmla="*/ 279842 h 279841"/>
                              <a:gd name="connsiteX3" fmla="*/ 1437839 w 1437839"/>
                              <a:gd name="connsiteY3" fmla="*/ 0 h 279841"/>
                              <a:gd name="connsiteX4" fmla="*/ 0 w 1437839"/>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7839" h="279841">
                                <a:moveTo>
                                  <a:pt x="0" y="0"/>
                                </a:moveTo>
                                <a:lnTo>
                                  <a:pt x="235014" y="279842"/>
                                </a:lnTo>
                                <a:lnTo>
                                  <a:pt x="1437839" y="279842"/>
                                </a:lnTo>
                                <a:lnTo>
                                  <a:pt x="1437839" y="0"/>
                                </a:lnTo>
                                <a:lnTo>
                                  <a:pt x="0" y="0"/>
                                </a:lnTo>
                                <a:close/>
                              </a:path>
                            </a:pathLst>
                          </a:custGeom>
                          <a:solidFill>
                            <a:srgbClr val="7B9CD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42E3A5" id="Group 9" o:spid="_x0000_s1026" alt="&quot;&quot;" style="width:331.2pt;height:10.8pt;mso-position-horizontal-relative:char;mso-position-vertical-relative:line" coordsize="47558,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">
                <v:shape id="Freeform: Shape 925518663" o:spid="_x0000_s1027" style="position:absolute;top:712;width:47558;height:1399;visibility:visible;mso-wrap-style:square;v-text-anchor:middle" coordsize="4755865,13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" path="m,l117507,139940r4638359,l4755866,,,xe" fillcolor="#e8e8e8 [3214]" stroked="f" strokeweight=".1053mm">
                  <v:stroke joinstyle="miter"/>
                  <v:path arrowok="t" o:connecttype="custom" o:connectlocs="0,0;117507,139940;4755866,139940;4755866,0;0,0" o:connectangles="0,0,0,0,0"/>
                </v:shape>
                <v:shape id="Freeform: Shape 962030187" o:spid="_x0000_s1028" style="position:absolute;left:22206;width:25333;height:2798;visibility:visible;mso-wrap-style:square;v-text-anchor:middle" coordsize="2533243,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" path="m,l235052,279842r2298192,l2533244,,,xe" fillcolor="#b7c933 [3209]" stroked="f" strokeweight=".1053mm">
                  <v:stroke joinstyle="miter"/>
                  <v:path arrowok="t" o:connecttype="custom" o:connectlocs="0,0;235052,279842;2533244,279842;2533244,0;0,0" o:connectangles="0,0,0,0,0"/>
                </v:shape>
                <v:shape id="Freeform: Shape 3611265" o:spid="_x0000_s1029" style="position:absolute;left:27669;width:19856;height:2798;visibility:visible;mso-wrap-style:square;v-text-anchor:middle" coordsize="1985560,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" path="m,l235052,279842r1750509,l1985561,,,xe" fillcolor="#464ba0 [3204]" stroked="f" strokeweight=".1053mm">
                  <v:stroke joinstyle="miter"/>
                  <v:path arrowok="t" o:connecttype="custom" o:connectlocs="0,0;235052,279842;1985561,279842;1985561,0;0,0" o:connectangles="0,0,0,0,0"/>
                </v:shape>
                <v:shape id="Freeform: Shape 36042776" o:spid="_x0000_s1030" style="position:absolute;left:33132;width:14378;height:2798;visibility:visible;mso-wrap-style:square;v-text-anchor:middle" coordsize="1437839,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" path="m,l235014,279842r1202825,l1437839,,,xe" fillcolor="#7b9cd1" stroked="f" strokeweight=".1053mm">
                  <v:stroke joinstyle="miter"/>
                  <v:path arrowok="t" o:connecttype="custom" o:connectlocs="0,0;235014,279842;1437839,279842;1437839,0;0,0" o:connectangles="0,0,0,0,0"/>
                </v:shape>
                <w10:anchorlock/>
              </v:group>
            </w:pict>
          </mc:Fallback>
        </mc:AlternateContent>
      </w:r>
    </w:p>
    <w:p w14:paraId="5B535DFF" w14:textId="77777777" w:rsidR="00D9009F" w:rsidRDefault="00D9009F" w:rsidP="00D9009F">
      <w:pPr>
        <w:rPr>
          <w:rFonts w:ascii="Source Sans Pro" w:hAnsi="Source Sans Pro" w:cstheme="minorHAnsi"/>
          <w:b/>
          <w:sz w:val="22"/>
          <w:szCs w:val="22"/>
          <w:u w:val="single"/>
        </w:rPr>
      </w:pPr>
    </w:p>
    <w:p w14:paraId="369D64FF" w14:textId="16A876BB" w:rsidR="005A2CCD" w:rsidRPr="00A372D0" w:rsidRDefault="005A2CCD" w:rsidP="005A2CCD">
      <w:pPr>
        <w:rPr>
          <w:rFonts w:ascii="Source Sans Pro" w:hAnsi="Source Sans Pro"/>
          <w:b/>
          <w:bCs/>
          <w:sz w:val="22"/>
          <w:szCs w:val="22"/>
        </w:rPr>
      </w:pPr>
      <w:r w:rsidRPr="00A372D0">
        <w:rPr>
          <w:rFonts w:ascii="Source Sans Pro" w:hAnsi="Source Sans Pro"/>
          <w:b/>
          <w:bCs/>
          <w:sz w:val="22"/>
          <w:szCs w:val="22"/>
        </w:rPr>
        <w:t xml:space="preserve">Item # </w:t>
      </w:r>
      <w:r>
        <w:rPr>
          <w:rFonts w:ascii="Source Sans Pro" w:hAnsi="Source Sans Pro"/>
          <w:b/>
          <w:bCs/>
          <w:sz w:val="22"/>
          <w:szCs w:val="22"/>
        </w:rPr>
        <w:t xml:space="preserve">1 </w:t>
      </w:r>
      <w:r w:rsidRPr="00A372D0">
        <w:rPr>
          <w:rFonts w:ascii="Source Sans Pro" w:hAnsi="Source Sans Pro"/>
          <w:b/>
          <w:bCs/>
          <w:sz w:val="22"/>
          <w:szCs w:val="22"/>
        </w:rPr>
        <w:t xml:space="preserve">- Sick Leave for Immigration Proceedings </w:t>
      </w:r>
      <w:r w:rsidRPr="00B31DA8">
        <w:rPr>
          <w:rFonts w:ascii="Source Sans Pro" w:hAnsi="Source Sans Pro"/>
          <w:b/>
          <w:bCs/>
          <w:i/>
          <w:iCs/>
          <w:color w:val="EE0000"/>
          <w:sz w:val="22"/>
          <w:szCs w:val="22"/>
        </w:rPr>
        <w:t>*NEW</w:t>
      </w:r>
    </w:p>
    <w:p w14:paraId="4F38556A" w14:textId="2B815803" w:rsidR="005A2CCD" w:rsidRDefault="005A2CCD" w:rsidP="005A2CCD">
      <w:pPr>
        <w:pStyle w:val="Heading3"/>
        <w:rPr>
          <w:rStyle w:val="normaltextrun"/>
          <w:rFonts w:ascii="Source Sans Pro" w:hAnsi="Source Sans Pro"/>
          <w:color w:val="auto"/>
          <w:sz w:val="22"/>
          <w:szCs w:val="22"/>
        </w:rPr>
      </w:pPr>
      <w:r w:rsidRPr="00A372D0">
        <w:rPr>
          <w:rFonts w:ascii="Source Sans Pro" w:hAnsi="Source Sans Pro"/>
          <w:b/>
          <w:bCs/>
          <w:color w:val="auto"/>
          <w:sz w:val="22"/>
          <w:szCs w:val="22"/>
        </w:rPr>
        <w:t>Staff note:</w:t>
      </w:r>
      <w:bookmarkStart w:id="1" w:name="_Hlk168895757"/>
      <w:r w:rsidRPr="00A372D0">
        <w:rPr>
          <w:rFonts w:ascii="Source Sans Pro" w:hAnsi="Source Sans Pro"/>
          <w:b/>
          <w:bCs/>
          <w:color w:val="auto"/>
          <w:sz w:val="22"/>
          <w:szCs w:val="22"/>
        </w:rPr>
        <w:t xml:space="preserve"> </w:t>
      </w:r>
      <w:r w:rsidRPr="00A372D0">
        <w:rPr>
          <w:rFonts w:ascii="Source Sans Pro" w:hAnsi="Source Sans Pro"/>
          <w:color w:val="auto"/>
          <w:sz w:val="22"/>
          <w:szCs w:val="22"/>
        </w:rPr>
        <w:t>Engrossed Substitute House Bill (</w:t>
      </w:r>
      <w:proofErr w:type="spellStart"/>
      <w:r>
        <w:fldChar w:fldCharType="begin"/>
      </w:r>
      <w:r w:rsidR="00322470">
        <w:instrText>HYPERLINK "chrome-extension://efaidnbmnnnibpcajpcglclefindmkaj/https:/lawfilesext.leg.wa.gov/biennium/2025-26/Pdf/Bills/Session%20Laws/House/1875-S.SL.pdf?q=20250807064451"</w:instrText>
      </w:r>
      <w:r>
        <w:fldChar w:fldCharType="separate"/>
      </w:r>
      <w:r w:rsidRPr="00A372D0">
        <w:rPr>
          <w:rStyle w:val="Hyperlink"/>
          <w:rFonts w:ascii="Source Sans Pro" w:hAnsi="Source Sans Pro"/>
          <w:color w:val="auto"/>
          <w:sz w:val="22"/>
          <w:szCs w:val="22"/>
        </w:rPr>
        <w:t>ESHB</w:t>
      </w:r>
      <w:proofErr w:type="spellEnd"/>
      <w:r w:rsidRPr="00A372D0">
        <w:rPr>
          <w:rStyle w:val="Hyperlink"/>
          <w:rFonts w:ascii="Source Sans Pro" w:hAnsi="Source Sans Pro"/>
          <w:color w:val="auto"/>
          <w:sz w:val="22"/>
          <w:szCs w:val="22"/>
        </w:rPr>
        <w:t>) 1875, Chapter 170, Laws of 2025</w:t>
      </w:r>
      <w:r>
        <w:fldChar w:fldCharType="end"/>
      </w:r>
      <w:r w:rsidRPr="00A372D0">
        <w:rPr>
          <w:rFonts w:ascii="Source Sans Pro" w:hAnsi="Source Sans Pro"/>
          <w:color w:val="auto"/>
          <w:sz w:val="22"/>
          <w:szCs w:val="22"/>
        </w:rPr>
        <w:t>, passed during the 2025 legislative session</w:t>
      </w:r>
      <w:r>
        <w:rPr>
          <w:rFonts w:ascii="Source Sans Pro" w:hAnsi="Source Sans Pro"/>
          <w:color w:val="auto"/>
          <w:sz w:val="22"/>
          <w:szCs w:val="22"/>
        </w:rPr>
        <w:t>,</w:t>
      </w:r>
      <w:r w:rsidRPr="00A372D0">
        <w:rPr>
          <w:rFonts w:ascii="Source Sans Pro" w:hAnsi="Source Sans Pro"/>
          <w:color w:val="auto"/>
          <w:sz w:val="22"/>
          <w:szCs w:val="22"/>
        </w:rPr>
        <w:t xml:space="preserve"> </w:t>
      </w:r>
      <w:r>
        <w:rPr>
          <w:rFonts w:ascii="Source Sans Pro" w:hAnsi="Source Sans Pro"/>
          <w:color w:val="auto"/>
          <w:sz w:val="22"/>
          <w:szCs w:val="22"/>
        </w:rPr>
        <w:t xml:space="preserve">effective </w:t>
      </w:r>
      <w:r w:rsidRPr="00A372D0">
        <w:rPr>
          <w:rFonts w:ascii="Source Sans Pro" w:hAnsi="Source Sans Pro"/>
          <w:color w:val="auto"/>
          <w:sz w:val="22"/>
          <w:szCs w:val="22"/>
        </w:rPr>
        <w:t xml:space="preserve">July 27, 2025. </w:t>
      </w:r>
      <w:r w:rsidRPr="00A372D0">
        <w:rPr>
          <w:rStyle w:val="normaltextrun"/>
          <w:rFonts w:ascii="Source Sans Pro" w:hAnsi="Source Sans Pro"/>
          <w:color w:val="auto"/>
          <w:sz w:val="22"/>
          <w:szCs w:val="22"/>
        </w:rPr>
        <w:t xml:space="preserve">This legislation amends </w:t>
      </w:r>
      <w:hyperlink r:id="rId12" w:history="1">
        <w:r w:rsidRPr="00A372D0">
          <w:rPr>
            <w:rStyle w:val="Hyperlink"/>
            <w:rFonts w:ascii="Source Sans Pro" w:hAnsi="Source Sans Pro"/>
            <w:color w:val="auto"/>
            <w:sz w:val="22"/>
            <w:szCs w:val="22"/>
          </w:rPr>
          <w:t>RCW 49.46.210,</w:t>
        </w:r>
      </w:hyperlink>
      <w:r>
        <w:t xml:space="preserve"> </w:t>
      </w:r>
      <w:r w:rsidRPr="00A372D0">
        <w:rPr>
          <w:rStyle w:val="normaltextrun"/>
          <w:rFonts w:ascii="Source Sans Pro" w:hAnsi="Source Sans Pro"/>
          <w:color w:val="auto"/>
          <w:sz w:val="22"/>
          <w:szCs w:val="22"/>
        </w:rPr>
        <w:t xml:space="preserve">Paid sick leave- authorized purposes-limitations, </w:t>
      </w:r>
      <w:bookmarkEnd w:id="1"/>
      <w:r w:rsidRPr="00A372D0">
        <w:rPr>
          <w:rStyle w:val="normaltextrun"/>
          <w:rFonts w:ascii="Source Sans Pro" w:hAnsi="Source Sans Pro"/>
          <w:color w:val="auto"/>
          <w:sz w:val="22"/>
          <w:szCs w:val="22"/>
        </w:rPr>
        <w:t xml:space="preserve">to authorize an employee to use sick leave to </w:t>
      </w:r>
      <w:r w:rsidRPr="00A372D0">
        <w:rPr>
          <w:rFonts w:ascii="Source Sans Pro" w:hAnsi="Source Sans Pro"/>
          <w:color w:val="auto"/>
          <w:sz w:val="22"/>
          <w:szCs w:val="22"/>
        </w:rPr>
        <w:t xml:space="preserve">prepare for, or participate in, any judicial or administrative immigration proceeding involving the employee or employee's family member.  It also </w:t>
      </w:r>
      <w:r>
        <w:rPr>
          <w:rFonts w:ascii="Source Sans Pro" w:hAnsi="Source Sans Pro"/>
          <w:color w:val="auto"/>
          <w:sz w:val="22"/>
          <w:szCs w:val="22"/>
        </w:rPr>
        <w:t>lists</w:t>
      </w:r>
      <w:r w:rsidRPr="00A372D0">
        <w:rPr>
          <w:rFonts w:ascii="Source Sans Pro" w:hAnsi="Source Sans Pro"/>
          <w:color w:val="auto"/>
          <w:sz w:val="22"/>
          <w:szCs w:val="22"/>
        </w:rPr>
        <w:t xml:space="preserve"> the types of verification employers must accept when </w:t>
      </w:r>
      <w:r w:rsidR="00F82A84" w:rsidRPr="00A372D0">
        <w:rPr>
          <w:rFonts w:ascii="Source Sans Pro" w:hAnsi="Source Sans Pro"/>
          <w:color w:val="auto"/>
          <w:sz w:val="22"/>
          <w:szCs w:val="22"/>
        </w:rPr>
        <w:t>employee requests</w:t>
      </w:r>
      <w:r w:rsidRPr="00A372D0">
        <w:rPr>
          <w:rFonts w:ascii="Source Sans Pro" w:hAnsi="Source Sans Pro"/>
          <w:color w:val="auto"/>
          <w:sz w:val="22"/>
          <w:szCs w:val="22"/>
        </w:rPr>
        <w:t xml:space="preserve"> leave for this purpose.</w:t>
      </w:r>
      <w:r w:rsidRPr="00A372D0">
        <w:rPr>
          <w:rStyle w:val="normaltextrun"/>
          <w:rFonts w:ascii="Source Sans Pro" w:hAnsi="Source Sans Pro"/>
          <w:color w:val="auto"/>
          <w:sz w:val="22"/>
          <w:szCs w:val="22"/>
        </w:rPr>
        <w:t xml:space="preserve"> </w:t>
      </w:r>
    </w:p>
    <w:p w14:paraId="3F31A7FD" w14:textId="044295BB" w:rsidR="005A2CCD" w:rsidRPr="00A372D0" w:rsidRDefault="005A2CCD" w:rsidP="005A2CCD">
      <w:pPr>
        <w:rPr>
          <w:rFonts w:ascii="Source Sans Pro" w:hAnsi="Source Sans Pro"/>
          <w:bCs/>
          <w:sz w:val="22"/>
          <w:szCs w:val="22"/>
        </w:rPr>
      </w:pPr>
      <w:r w:rsidRPr="00A372D0">
        <w:rPr>
          <w:rFonts w:ascii="Source Sans Pro" w:hAnsi="Source Sans Pro"/>
          <w:bCs/>
          <w:sz w:val="22"/>
          <w:szCs w:val="22"/>
        </w:rPr>
        <w:t xml:space="preserve">A policy decision was made </w:t>
      </w:r>
      <w:r>
        <w:rPr>
          <w:rFonts w:ascii="Source Sans Pro" w:hAnsi="Source Sans Pro"/>
          <w:bCs/>
          <w:sz w:val="22"/>
          <w:szCs w:val="22"/>
        </w:rPr>
        <w:t xml:space="preserve">to </w:t>
      </w:r>
      <w:r w:rsidR="00EE7322">
        <w:rPr>
          <w:rFonts w:ascii="Source Sans Pro" w:hAnsi="Source Sans Pro"/>
          <w:bCs/>
          <w:sz w:val="22"/>
          <w:szCs w:val="22"/>
        </w:rPr>
        <w:t xml:space="preserve">also </w:t>
      </w:r>
      <w:r w:rsidRPr="00A372D0">
        <w:rPr>
          <w:rFonts w:ascii="Source Sans Pro" w:hAnsi="Source Sans Pro"/>
          <w:bCs/>
          <w:sz w:val="22"/>
          <w:szCs w:val="22"/>
        </w:rPr>
        <w:t>apply the changes</w:t>
      </w:r>
      <w:r>
        <w:rPr>
          <w:rFonts w:ascii="Source Sans Pro" w:hAnsi="Source Sans Pro"/>
          <w:bCs/>
          <w:sz w:val="22"/>
          <w:szCs w:val="22"/>
        </w:rPr>
        <w:t xml:space="preserve"> to</w:t>
      </w:r>
      <w:r w:rsidRPr="00A372D0">
        <w:rPr>
          <w:rFonts w:ascii="Source Sans Pro" w:hAnsi="Source Sans Pro"/>
          <w:bCs/>
          <w:sz w:val="22"/>
          <w:szCs w:val="22"/>
        </w:rPr>
        <w:t xml:space="preserve"> </w:t>
      </w:r>
      <w:r>
        <w:rPr>
          <w:rFonts w:ascii="Source Sans Pro" w:hAnsi="Source Sans Pro"/>
          <w:bCs/>
          <w:sz w:val="22"/>
          <w:szCs w:val="22"/>
        </w:rPr>
        <w:t xml:space="preserve">paid sick leave provisions in </w:t>
      </w:r>
      <w:r w:rsidRPr="00A372D0">
        <w:rPr>
          <w:rFonts w:ascii="Source Sans Pro" w:hAnsi="Source Sans Pro"/>
          <w:bCs/>
          <w:sz w:val="22"/>
          <w:szCs w:val="22"/>
        </w:rPr>
        <w:t xml:space="preserve">chapter 357-31 WAC </w:t>
      </w:r>
      <w:r>
        <w:rPr>
          <w:rFonts w:ascii="Source Sans Pro" w:hAnsi="Source Sans Pro"/>
          <w:bCs/>
          <w:sz w:val="22"/>
          <w:szCs w:val="22"/>
        </w:rPr>
        <w:t>to</w:t>
      </w:r>
      <w:r w:rsidRPr="00A372D0">
        <w:rPr>
          <w:rFonts w:ascii="Source Sans Pro" w:hAnsi="Source Sans Pro"/>
          <w:bCs/>
          <w:sz w:val="22"/>
          <w:szCs w:val="22"/>
        </w:rPr>
        <w:t xml:space="preserve"> overtime-exempt employees to allow for equal treatment of all employees. </w:t>
      </w:r>
    </w:p>
    <w:p w14:paraId="6F065EA3" w14:textId="77777777" w:rsidR="005A2CCD" w:rsidRDefault="005A2CCD" w:rsidP="005A2CCD">
      <w:pPr>
        <w:rPr>
          <w:rFonts w:ascii="Source Sans Pro" w:hAnsi="Source Sans Pro"/>
          <w:sz w:val="22"/>
          <w:szCs w:val="22"/>
        </w:rPr>
      </w:pPr>
      <w:bookmarkStart w:id="2" w:name="_Hlk204249793"/>
      <w:r w:rsidRPr="00A372D0">
        <w:rPr>
          <w:rFonts w:ascii="Source Sans Pro" w:hAnsi="Source Sans Pro"/>
          <w:sz w:val="22"/>
          <w:szCs w:val="22"/>
        </w:rPr>
        <w:t>We are proposing to:</w:t>
      </w:r>
    </w:p>
    <w:p w14:paraId="05C25336" w14:textId="77777777" w:rsidR="005A2CCD" w:rsidRPr="00BB0D8C"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 xml:space="preserve">Amend WAC 357-31-100(6) and 357-31-130 to remove the reference to medical certification and instead state certification or verification to account for non-medical reasons </w:t>
      </w:r>
      <w:r w:rsidRPr="00A372D0">
        <w:rPr>
          <w:rFonts w:ascii="Source Sans Pro" w:eastAsiaTheme="majorEastAsia" w:hAnsi="Source Sans Pro"/>
          <w:sz w:val="22"/>
          <w:szCs w:val="22"/>
        </w:rPr>
        <w:t xml:space="preserve">for the use of paid sick leave under </w:t>
      </w:r>
      <w:r w:rsidRPr="00430502">
        <w:rPr>
          <w:rFonts w:ascii="Source Sans Pro" w:eastAsiaTheme="majorEastAsia" w:hAnsi="Source Sans Pro"/>
          <w:sz w:val="22"/>
          <w:szCs w:val="22"/>
        </w:rPr>
        <w:t>chapter </w:t>
      </w:r>
      <w:hyperlink r:id="rId13" w:history="1">
        <w:r w:rsidRPr="00430502">
          <w:rPr>
            <w:rStyle w:val="Hyperlink"/>
            <w:rFonts w:ascii="Source Sans Pro" w:eastAsiaTheme="majorEastAsia" w:hAnsi="Source Sans Pro"/>
            <w:sz w:val="22"/>
            <w:szCs w:val="22"/>
          </w:rPr>
          <w:t>296-128</w:t>
        </w:r>
      </w:hyperlink>
      <w:r w:rsidRPr="00A372D0">
        <w:rPr>
          <w:rFonts w:ascii="Source Sans Pro" w:eastAsiaTheme="majorEastAsia" w:hAnsi="Source Sans Pro"/>
          <w:sz w:val="22"/>
          <w:szCs w:val="22"/>
        </w:rPr>
        <w:t> WAC</w:t>
      </w:r>
      <w:r>
        <w:rPr>
          <w:rFonts w:ascii="Source Sans Pro" w:eastAsiaTheme="majorEastAsia" w:hAnsi="Source Sans Pro"/>
          <w:sz w:val="22"/>
          <w:szCs w:val="22"/>
        </w:rPr>
        <w:t>.</w:t>
      </w:r>
    </w:p>
    <w:p w14:paraId="0AFEE9A1" w14:textId="77777777" w:rsidR="005A2CCD" w:rsidRPr="00A372D0"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Amend WAC 357-31-100</w:t>
      </w:r>
      <w:r>
        <w:rPr>
          <w:rFonts w:ascii="Source Sans Pro" w:hAnsi="Source Sans Pro"/>
          <w:sz w:val="22"/>
          <w:szCs w:val="22"/>
        </w:rPr>
        <w:t xml:space="preserve"> subsections 5 and 9</w:t>
      </w:r>
      <w:r>
        <w:rPr>
          <w:rFonts w:ascii="Source Sans Pro" w:eastAsiaTheme="majorEastAsia" w:hAnsi="Source Sans Pro"/>
          <w:sz w:val="22"/>
          <w:szCs w:val="22"/>
        </w:rPr>
        <w:t xml:space="preserve"> to implement housekeeping changes</w:t>
      </w:r>
      <w:r w:rsidRPr="00A372D0">
        <w:rPr>
          <w:rFonts w:ascii="Source Sans Pro" w:eastAsiaTheme="majorEastAsia" w:hAnsi="Source Sans Pro"/>
          <w:sz w:val="22"/>
          <w:szCs w:val="22"/>
        </w:rPr>
        <w:t>.</w:t>
      </w:r>
    </w:p>
    <w:p w14:paraId="70558300" w14:textId="77777777" w:rsidR="005A2CCD" w:rsidRPr="00A3298B"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357-31-130 to add subsection</w:t>
      </w:r>
      <w:r>
        <w:rPr>
          <w:rFonts w:ascii="Source Sans Pro" w:hAnsi="Source Sans Pro"/>
          <w:sz w:val="22"/>
          <w:szCs w:val="22"/>
        </w:rPr>
        <w:t xml:space="preserve"> </w:t>
      </w:r>
      <w:r w:rsidRPr="00A372D0">
        <w:rPr>
          <w:rFonts w:ascii="Source Sans Pro" w:hAnsi="Source Sans Pro" w:cs="Arial"/>
          <w:sz w:val="22"/>
          <w:szCs w:val="22"/>
        </w:rPr>
        <w:t xml:space="preserve">8 to </w:t>
      </w:r>
      <w:r>
        <w:rPr>
          <w:rFonts w:ascii="Source Sans Pro" w:hAnsi="Source Sans Pro" w:cs="Arial"/>
          <w:sz w:val="22"/>
          <w:szCs w:val="22"/>
        </w:rPr>
        <w:t>require an</w:t>
      </w:r>
      <w:r w:rsidRPr="00A372D0">
        <w:rPr>
          <w:rFonts w:ascii="Source Sans Pro" w:hAnsi="Source Sans Pro" w:cs="Arial"/>
          <w:sz w:val="22"/>
          <w:szCs w:val="22"/>
        </w:rPr>
        <w:t xml:space="preserve"> employer </w:t>
      </w:r>
      <w:r>
        <w:rPr>
          <w:rFonts w:ascii="Source Sans Pro" w:hAnsi="Source Sans Pro" w:cs="Arial"/>
          <w:sz w:val="22"/>
          <w:szCs w:val="22"/>
        </w:rPr>
        <w:t xml:space="preserve">to </w:t>
      </w:r>
      <w:r w:rsidRPr="00A372D0">
        <w:rPr>
          <w:rFonts w:ascii="Source Sans Pro" w:hAnsi="Source Sans Pro" w:cs="Arial"/>
          <w:sz w:val="22"/>
          <w:szCs w:val="22"/>
        </w:rPr>
        <w:t xml:space="preserve">allow an employee to </w:t>
      </w:r>
      <w:r w:rsidRPr="00A372D0">
        <w:rPr>
          <w:rFonts w:ascii="Source Sans Pro" w:hAnsi="Source Sans Pro"/>
          <w:sz w:val="22"/>
          <w:szCs w:val="22"/>
        </w:rPr>
        <w:t>use their accrued sick leave to prepare for, or participate in, any judicial or administrative immigration proceeding involving the employee or employee's family member</w:t>
      </w:r>
      <w:r w:rsidRPr="00A372D0">
        <w:rPr>
          <w:rFonts w:ascii="Source Sans Pro" w:hAnsi="Source Sans Pro" w:cs="Arial"/>
          <w:sz w:val="22"/>
          <w:szCs w:val="22"/>
        </w:rPr>
        <w:t>.</w:t>
      </w:r>
      <w:r>
        <w:rPr>
          <w:rFonts w:ascii="Source Sans Pro" w:hAnsi="Source Sans Pro" w:cs="Arial"/>
          <w:sz w:val="22"/>
          <w:szCs w:val="22"/>
        </w:rPr>
        <w:t xml:space="preserve"> Renumber subsections 9-14.</w:t>
      </w:r>
    </w:p>
    <w:p w14:paraId="1B8F9C13" w14:textId="77777777" w:rsidR="005A2CCD" w:rsidRPr="00A372D0"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w:t>
      </w:r>
      <w:r>
        <w:rPr>
          <w:rFonts w:ascii="Source Sans Pro" w:hAnsi="Source Sans Pro"/>
          <w:sz w:val="22"/>
          <w:szCs w:val="22"/>
        </w:rPr>
        <w:t>3</w:t>
      </w:r>
      <w:r w:rsidRPr="00A372D0">
        <w:rPr>
          <w:rFonts w:ascii="Source Sans Pro" w:hAnsi="Source Sans Pro"/>
          <w:sz w:val="22"/>
          <w:szCs w:val="22"/>
        </w:rPr>
        <w:t>0</w:t>
      </w:r>
      <w:r>
        <w:rPr>
          <w:rFonts w:ascii="Source Sans Pro" w:hAnsi="Source Sans Pro"/>
          <w:sz w:val="22"/>
          <w:szCs w:val="22"/>
        </w:rPr>
        <w:t xml:space="preserve"> subsections 1, 6, 7, 9, and 13</w:t>
      </w:r>
      <w:r>
        <w:rPr>
          <w:rFonts w:ascii="Source Sans Pro" w:eastAsiaTheme="majorEastAsia" w:hAnsi="Source Sans Pro"/>
          <w:sz w:val="22"/>
          <w:szCs w:val="22"/>
        </w:rPr>
        <w:t xml:space="preserve"> to implement housekeeping changes.</w:t>
      </w:r>
    </w:p>
    <w:bookmarkEnd w:id="2"/>
    <w:p w14:paraId="6F634F27" w14:textId="77777777" w:rsidR="005A2CCD" w:rsidRPr="00A372D0" w:rsidRDefault="005A2CCD" w:rsidP="005A2CCD">
      <w:pPr>
        <w:rPr>
          <w:rFonts w:ascii="Source Sans Pro" w:hAnsi="Source Sans Pro"/>
          <w:b/>
          <w:bCs/>
          <w:sz w:val="22"/>
          <w:szCs w:val="22"/>
        </w:rPr>
      </w:pPr>
    </w:p>
    <w:p w14:paraId="4FE08B98" w14:textId="13C09AEE" w:rsidR="005A2CCD" w:rsidRPr="005A2CCD" w:rsidRDefault="005A2CCD" w:rsidP="005A2CCD">
      <w:pPr>
        <w:rPr>
          <w:rFonts w:ascii="Source Sans Pro" w:hAnsi="Source Sans Pro"/>
          <w:sz w:val="22"/>
          <w:szCs w:val="22"/>
        </w:rPr>
      </w:pPr>
      <w:r w:rsidRPr="005A2CCD">
        <w:rPr>
          <w:rFonts w:ascii="Source Sans Pro" w:hAnsi="Source Sans Pro"/>
          <w:sz w:val="22"/>
          <w:szCs w:val="22"/>
        </w:rPr>
        <w:t>Lead: Inna Livingston</w:t>
      </w:r>
    </w:p>
    <w:p w14:paraId="0C30F100" w14:textId="77777777" w:rsidR="005A2CCD" w:rsidRDefault="005A2CCD" w:rsidP="005A2CCD">
      <w:pPr>
        <w:rPr>
          <w:rStyle w:val="Strong"/>
          <w:rFonts w:ascii="Source Sans Pro" w:hAnsi="Source Sans Pro"/>
          <w:b w:val="0"/>
          <w:bCs w:val="0"/>
          <w:sz w:val="22"/>
          <w:szCs w:val="22"/>
          <w:u w:val="single"/>
        </w:rPr>
      </w:pPr>
      <w:r w:rsidRPr="00A372D0">
        <w:rPr>
          <w:rStyle w:val="Strong"/>
          <w:rFonts w:ascii="Source Sans Pro" w:hAnsi="Source Sans Pro"/>
          <w:sz w:val="22"/>
          <w:szCs w:val="22"/>
          <w:u w:val="single"/>
        </w:rPr>
        <w:t>AMENDATORY SECTION</w:t>
      </w:r>
    </w:p>
    <w:p w14:paraId="532CEB10" w14:textId="77777777" w:rsidR="005A2CCD" w:rsidRDefault="005A2CCD" w:rsidP="005A2CCD">
      <w:pPr>
        <w:rPr>
          <w:rFonts w:ascii="Source Sans Pro" w:eastAsiaTheme="majorEastAsia" w:hAnsi="Source Sans Pro"/>
          <w:b/>
          <w:bCs/>
          <w:sz w:val="22"/>
          <w:szCs w:val="22"/>
        </w:rPr>
      </w:pPr>
      <w:r w:rsidRPr="00A372D0">
        <w:rPr>
          <w:rFonts w:ascii="Source Sans Pro" w:eastAsiaTheme="majorEastAsia" w:hAnsi="Source Sans Pro"/>
          <w:b/>
          <w:bCs/>
          <w:sz w:val="22"/>
          <w:szCs w:val="22"/>
        </w:rPr>
        <w:t xml:space="preserve">WAC 357-31-100 Must an employer have a policy for requesting and approving </w:t>
      </w:r>
      <w:proofErr w:type="gramStart"/>
      <w:r w:rsidRPr="00A372D0">
        <w:rPr>
          <w:rFonts w:ascii="Source Sans Pro" w:eastAsiaTheme="majorEastAsia" w:hAnsi="Source Sans Pro"/>
          <w:b/>
          <w:bCs/>
          <w:sz w:val="22"/>
          <w:szCs w:val="22"/>
        </w:rPr>
        <w:t>leave?</w:t>
      </w:r>
      <w:proofErr w:type="gramEnd"/>
    </w:p>
    <w:p w14:paraId="00C47339"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Each employer must develop a leave policy which specifies the procedure for requesting and approving all leave, as provided in the civil service rules. The employer's policy must:</w:t>
      </w:r>
    </w:p>
    <w:p w14:paraId="0B84FB98" w14:textId="77777777" w:rsidR="005A2CCD" w:rsidRPr="00BE7C1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 xml:space="preserve">(1) Allow an employee to use vacation leave without advance approval when the employee is </w:t>
      </w:r>
      <w:r w:rsidRPr="00BE7C10">
        <w:rPr>
          <w:rFonts w:ascii="Source Sans Pro" w:eastAsiaTheme="majorEastAsia" w:hAnsi="Source Sans Pro"/>
          <w:sz w:val="22"/>
          <w:szCs w:val="22"/>
        </w:rPr>
        <w:t>requesting to use vacation leave to respond to family care emergencies or for an emergency health condition as provided in WAC </w:t>
      </w:r>
      <w:hyperlink r:id="rId14" w:history="1">
        <w:r w:rsidRPr="00BE7C10">
          <w:rPr>
            <w:rStyle w:val="Hyperlink"/>
            <w:rFonts w:ascii="Source Sans Pro" w:eastAsiaTheme="majorEastAsia" w:hAnsi="Source Sans Pro"/>
            <w:bCs/>
            <w:sz w:val="22"/>
            <w:szCs w:val="22"/>
          </w:rPr>
          <w:t>357-31-200</w:t>
        </w:r>
      </w:hyperlink>
      <w:r w:rsidRPr="00BE7C10">
        <w:rPr>
          <w:rFonts w:ascii="Source Sans Pro" w:eastAsiaTheme="majorEastAsia" w:hAnsi="Source Sans Pro"/>
          <w:sz w:val="22"/>
          <w:szCs w:val="22"/>
        </w:rPr>
        <w:t> (1)(b);</w:t>
      </w:r>
    </w:p>
    <w:p w14:paraId="07B4BE4E"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(2) Allow an employee to use a reasonable amount of accrued leave or unpaid leave when the employee is a victim or has a family member, as defined in chapter </w:t>
      </w:r>
      <w:hyperlink r:id="rId15" w:history="1">
        <w:r w:rsidRPr="00BE7C10">
          <w:rPr>
            <w:rStyle w:val="Hyperlink"/>
            <w:rFonts w:ascii="Source Sans Pro" w:eastAsiaTheme="majorEastAsia" w:hAnsi="Source Sans Pro"/>
            <w:bCs/>
            <w:sz w:val="22"/>
            <w:szCs w:val="22"/>
          </w:rPr>
          <w:t>357-01</w:t>
        </w:r>
      </w:hyperlink>
      <w:r w:rsidRPr="00BE7C10">
        <w:rPr>
          <w:rFonts w:ascii="Source Sans Pro" w:eastAsiaTheme="majorEastAsia" w:hAnsi="Source Sans Pro"/>
          <w:sz w:val="22"/>
          <w:szCs w:val="22"/>
        </w:rPr>
        <w:t> WAC, who is a victim of domestic violence, sexual assault or stalking as defined in RCW </w:t>
      </w:r>
      <w:hyperlink r:id="rId16" w:history="1">
        <w:r w:rsidRPr="00BE7C10">
          <w:rPr>
            <w:rStyle w:val="Hyperlink"/>
            <w:rFonts w:ascii="Source Sans Pro" w:eastAsiaTheme="majorEastAsia" w:hAnsi="Source Sans Pro"/>
            <w:bCs/>
            <w:sz w:val="22"/>
            <w:szCs w:val="22"/>
          </w:rPr>
          <w:t>49.76.020</w:t>
        </w:r>
      </w:hyperlink>
      <w:r w:rsidRPr="00BE7C10">
        <w:rPr>
          <w:rFonts w:ascii="Source Sans Pro" w:eastAsiaTheme="majorEastAsia" w:hAnsi="Source Sans Pro"/>
          <w:sz w:val="22"/>
          <w:szCs w:val="22"/>
        </w:rPr>
        <w:t>;</w:t>
      </w:r>
    </w:p>
    <w:p w14:paraId="3BF56B4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(3) Allow an employee to use accrued leave as a supplemental benefit as provided in WAC </w:t>
      </w:r>
      <w:hyperlink r:id="rId17" w:history="1">
        <w:r w:rsidRPr="00BE7C10">
          <w:rPr>
            <w:rStyle w:val="Hyperlink"/>
            <w:rFonts w:ascii="Source Sans Pro" w:eastAsiaTheme="majorEastAsia" w:hAnsi="Source Sans Pro"/>
            <w:bCs/>
            <w:sz w:val="22"/>
            <w:szCs w:val="22"/>
          </w:rPr>
          <w:t>357-31-248</w:t>
        </w:r>
      </w:hyperlink>
      <w:r w:rsidRPr="00BE7C10">
        <w:rPr>
          <w:rFonts w:ascii="Source Sans Pro" w:eastAsiaTheme="majorEastAsia" w:hAnsi="Source Sans Pro"/>
          <w:sz w:val="22"/>
          <w:szCs w:val="22"/>
        </w:rPr>
        <w:t>;</w:t>
      </w:r>
    </w:p>
    <w:p w14:paraId="51212FB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lastRenderedPageBreak/>
        <w:t>(4) Address advance notice from the employee when the employee is seeking leave under subsections (2) and (3) of this section. When advance notice cannot be given because of an emergency or unforeseen circumstances due to domestic violence, sexual assault or stalking, the employee or the employee's designee must give notice to the employer no later than the end of the first day that the employee takes such leave;</w:t>
      </w:r>
    </w:p>
    <w:p w14:paraId="01304205" w14:textId="77777777" w:rsidR="005A2CCD" w:rsidRPr="005A2CCD"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(5) Allow an employee to use sick leave for the purpose of parental leave to bond with a newborn, adoptive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 xml:space="preserve"> or foster child. The policy must state the total amount of sick leave allowed to be used beyond 18 weeks in accordance with WAC </w:t>
      </w:r>
      <w:hyperlink r:id="rId18" w:history="1">
        <w:r w:rsidRPr="005A2CCD">
          <w:rPr>
            <w:rStyle w:val="Hyperlink"/>
            <w:rFonts w:ascii="Source Sans Pro" w:eastAsiaTheme="majorEastAsia" w:hAnsi="Source Sans Pro"/>
            <w:bCs/>
            <w:sz w:val="22"/>
            <w:szCs w:val="22"/>
          </w:rPr>
          <w:t>357-31-133</w:t>
        </w:r>
      </w:hyperlink>
      <w:r w:rsidRPr="005A2CCD">
        <w:rPr>
          <w:rFonts w:ascii="Source Sans Pro" w:eastAsiaTheme="majorEastAsia" w:hAnsi="Source Sans Pro"/>
          <w:sz w:val="22"/>
          <w:szCs w:val="22"/>
        </w:rPr>
        <w:t>;</w:t>
      </w:r>
    </w:p>
    <w:p w14:paraId="336178AF" w14:textId="77777777" w:rsidR="005A2CCD" w:rsidRPr="00BE7C10" w:rsidRDefault="005A2CCD" w:rsidP="005A2CCD">
      <w:pPr>
        <w:rPr>
          <w:rFonts w:ascii="Source Sans Pro" w:eastAsiaTheme="majorEastAsia" w:hAnsi="Source Sans Pro"/>
          <w:sz w:val="22"/>
          <w:szCs w:val="22"/>
        </w:rPr>
      </w:pPr>
      <w:r w:rsidRPr="005A2CCD">
        <w:rPr>
          <w:rFonts w:ascii="Source Sans Pro" w:eastAsiaTheme="majorEastAsia" w:hAnsi="Source Sans Pro"/>
          <w:sz w:val="22"/>
          <w:szCs w:val="22"/>
        </w:rPr>
        <w:t xml:space="preserve">(6) Address overtime eligible employees that are required to provide </w:t>
      </w:r>
      <w:r w:rsidRPr="005A2CCD">
        <w:rPr>
          <w:rFonts w:ascii="Source Sans Pro" w:eastAsiaTheme="majorEastAsia" w:hAnsi="Source Sans Pro"/>
          <w:strike/>
          <w:sz w:val="22"/>
          <w:szCs w:val="22"/>
        </w:rPr>
        <w:t>medical certification or</w:t>
      </w:r>
      <w:r w:rsidRPr="005A2CCD">
        <w:rPr>
          <w:rFonts w:ascii="Source Sans Pro" w:eastAsiaTheme="majorEastAsia" w:hAnsi="Source Sans Pro"/>
          <w:sz w:val="22"/>
          <w:szCs w:val="22"/>
        </w:rPr>
        <w:t xml:space="preserve"> verification </w:t>
      </w:r>
      <w:r w:rsidRPr="005A2CCD">
        <w:rPr>
          <w:rFonts w:ascii="Source Sans Pro" w:eastAsiaTheme="majorEastAsia" w:hAnsi="Source Sans Pro"/>
          <w:sz w:val="22"/>
          <w:szCs w:val="22"/>
          <w:u w:val="single"/>
        </w:rPr>
        <w:t>or certification</w:t>
      </w:r>
      <w:r w:rsidRPr="005A2CCD">
        <w:rPr>
          <w:rFonts w:ascii="Source Sans Pro" w:eastAsiaTheme="majorEastAsia" w:hAnsi="Source Sans Pro"/>
          <w:sz w:val="22"/>
          <w:szCs w:val="22"/>
        </w:rPr>
        <w:t xml:space="preserve"> to their employer for the use of paid sick leave under chapter </w:t>
      </w:r>
      <w:hyperlink r:id="rId19" w:history="1">
        <w:r w:rsidRPr="005A2CCD">
          <w:rPr>
            <w:rStyle w:val="Hyperlink"/>
            <w:rFonts w:ascii="Source Sans Pro" w:eastAsiaTheme="majorEastAsia" w:hAnsi="Source Sans Pro"/>
            <w:bCs/>
            <w:sz w:val="22"/>
            <w:szCs w:val="22"/>
          </w:rPr>
          <w:t>296-128</w:t>
        </w:r>
      </w:hyperlink>
      <w:r w:rsidRPr="005A2CCD">
        <w:rPr>
          <w:rFonts w:ascii="Source Sans Pro" w:eastAsiaTheme="majorEastAsia" w:hAnsi="Source Sans Pro"/>
          <w:sz w:val="22"/>
          <w:szCs w:val="22"/>
        </w:rPr>
        <w:t> WAC;</w:t>
      </w:r>
    </w:p>
    <w:p w14:paraId="3D5F944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(7) Address overtime eligible employees that are required to provide reasonable notice to their employer for an absence from work for the use of paid sick leave under chapter </w:t>
      </w:r>
      <w:hyperlink r:id="rId20" w:history="1">
        <w:r w:rsidRPr="00BE7C10">
          <w:rPr>
            <w:rStyle w:val="Hyperlink"/>
            <w:rFonts w:ascii="Source Sans Pro" w:eastAsiaTheme="majorEastAsia" w:hAnsi="Source Sans Pro"/>
            <w:bCs/>
            <w:sz w:val="22"/>
            <w:szCs w:val="22"/>
          </w:rPr>
          <w:t>296-128</w:t>
        </w:r>
      </w:hyperlink>
      <w:r w:rsidRPr="00BE7C10">
        <w:rPr>
          <w:rFonts w:ascii="Source Sans Pro" w:eastAsiaTheme="majorEastAsia" w:hAnsi="Source Sans Pro"/>
          <w:sz w:val="22"/>
          <w:szCs w:val="22"/>
        </w:rPr>
        <w:t> WAC;</w:t>
      </w:r>
    </w:p>
    <w:p w14:paraId="16C7A6A5"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(8) Address whether a general government employee may take additional accrued leave beyond 30 days in a two-year period to participate in life-giving procedures in accordance with RCW </w:t>
      </w:r>
      <w:hyperlink r:id="rId21" w:history="1">
        <w:r w:rsidRPr="00BE7C10">
          <w:rPr>
            <w:rStyle w:val="Hyperlink"/>
            <w:rFonts w:ascii="Source Sans Pro" w:eastAsiaTheme="majorEastAsia" w:hAnsi="Source Sans Pro"/>
            <w:bCs/>
            <w:sz w:val="22"/>
            <w:szCs w:val="22"/>
          </w:rPr>
          <w:t>41.06.570</w:t>
        </w:r>
      </w:hyperlink>
      <w:r w:rsidRPr="00BE7C10">
        <w:rPr>
          <w:rFonts w:ascii="Source Sans Pro" w:eastAsiaTheme="majorEastAsia" w:hAnsi="Source Sans Pro"/>
          <w:sz w:val="22"/>
          <w:szCs w:val="22"/>
        </w:rPr>
        <w:t>;</w:t>
      </w:r>
    </w:p>
    <w:p w14:paraId="0450D11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 xml:space="preserve">(9) Allow a high-risk employee seeking </w:t>
      </w:r>
      <w:proofErr w:type="gramStart"/>
      <w:r w:rsidRPr="00BE7C10">
        <w:rPr>
          <w:rFonts w:ascii="Source Sans Pro" w:eastAsiaTheme="majorEastAsia" w:hAnsi="Source Sans Pro"/>
          <w:sz w:val="22"/>
          <w:szCs w:val="22"/>
        </w:rPr>
        <w:t>an accommodation</w:t>
      </w:r>
      <w:proofErr w:type="gramEnd"/>
      <w:r w:rsidRPr="00BE7C10">
        <w:rPr>
          <w:rFonts w:ascii="Source Sans Pro" w:eastAsiaTheme="majorEastAsia" w:hAnsi="Source Sans Pro"/>
          <w:sz w:val="22"/>
          <w:szCs w:val="22"/>
        </w:rPr>
        <w:t xml:space="preserve"> to protect themselves from the risk of exposure to an infectious or contagious disease to use their accrued leave if the employer determines no other accommodation is reasonable besides the use of leave. The employer may require that the </w:t>
      </w:r>
      <w:r>
        <w:rPr>
          <w:rFonts w:ascii="Source Sans Pro" w:eastAsiaTheme="majorEastAsia" w:hAnsi="Source Sans Pro"/>
          <w:sz w:val="22"/>
          <w:szCs w:val="22"/>
        </w:rPr>
        <w:t>employe</w:t>
      </w:r>
      <w:r w:rsidRPr="005A2CCD">
        <w:rPr>
          <w:rFonts w:ascii="Source Sans Pro" w:eastAsiaTheme="majorEastAsia" w:hAnsi="Source Sans Pro"/>
          <w:sz w:val="22"/>
          <w:szCs w:val="22"/>
        </w:rPr>
        <w:t>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s</w:t>
      </w:r>
      <w:r w:rsidRPr="00BE7C10">
        <w:rPr>
          <w:rFonts w:ascii="Source Sans Pro" w:eastAsiaTheme="majorEastAsia" w:hAnsi="Source Sans Pro"/>
          <w:sz w:val="22"/>
          <w:szCs w:val="22"/>
        </w:rPr>
        <w:t xml:space="preserve"> request be supported by verification or documentation;</w:t>
      </w:r>
    </w:p>
    <w:p w14:paraId="2B71842B"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(10) Allow a high-risk employee seeking an accommodation to protect themselves from the risk of exposure to an infectious or contagious disease during a public health emergency to use leave without pay if the employer determines no other accommodation is reasonable besides the use of leave in accordance with RCW </w:t>
      </w:r>
      <w:hyperlink r:id="rId22" w:history="1">
        <w:r w:rsidRPr="00BE7C10">
          <w:rPr>
            <w:rStyle w:val="Hyperlink"/>
            <w:rFonts w:ascii="Source Sans Pro" w:eastAsiaTheme="majorEastAsia" w:hAnsi="Source Sans Pro"/>
            <w:bCs/>
            <w:sz w:val="22"/>
            <w:szCs w:val="22"/>
          </w:rPr>
          <w:t>49.17.062</w:t>
        </w:r>
      </w:hyperlink>
      <w:r w:rsidRPr="00BE7C10">
        <w:rPr>
          <w:rFonts w:ascii="Source Sans Pro" w:eastAsiaTheme="majorEastAsia" w:hAnsi="Source Sans Pro"/>
          <w:sz w:val="22"/>
          <w:szCs w:val="22"/>
        </w:rPr>
        <w:t>;</w:t>
      </w:r>
    </w:p>
    <w:p w14:paraId="3CE83D4A"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(11) Allow an employee to use unpaid leave when the employee is granted a temporary leave of absence for service in an elective office in accordance with WAC </w:t>
      </w:r>
      <w:hyperlink r:id="rId23"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(1);</w:t>
      </w:r>
    </w:p>
    <w:p w14:paraId="3484074A" w14:textId="77777777" w:rsidR="005A2CCD" w:rsidRPr="00A372D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(12) Allow an employee to use unpaid and/or accrued paid leave when the employee is granted a temporary leave of absence for legislative service in accordance with WAC </w:t>
      </w:r>
      <w:hyperlink r:id="rId24"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(2).</w:t>
      </w:r>
      <w:r w:rsidRPr="00A372D0">
        <w:rPr>
          <w:rFonts w:ascii="Source Sans Pro" w:eastAsiaTheme="majorEastAsia" w:hAnsi="Source Sans Pro"/>
          <w:sz w:val="22"/>
          <w:szCs w:val="22"/>
        </w:rPr>
        <w:t xml:space="preserve"> The policy must state employees who request a leave of absence for legislative service must provide notice to the employer at least 30 days in advance for a regular legislative session or as soon as the session is proclaimed for a special session; and</w:t>
      </w:r>
    </w:p>
    <w:p w14:paraId="48187FB1"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(13) Address whether former employees who are reemployed after five years of separation from state service may be restored unused sick leave credits in accordance with WAC 357-31-160.</w:t>
      </w:r>
    </w:p>
    <w:p w14:paraId="45003255" w14:textId="77777777" w:rsidR="005A2CCD" w:rsidRPr="001B2030" w:rsidRDefault="005A2CCD" w:rsidP="005A2CCD">
      <w:pPr>
        <w:rPr>
          <w:rFonts w:ascii="Source Sans Pro" w:eastAsiaTheme="majorEastAsia" w:hAnsi="Source Sans Pro"/>
          <w:b/>
          <w:bCs/>
          <w:sz w:val="22"/>
          <w:szCs w:val="22"/>
          <w:u w:val="single"/>
        </w:rPr>
      </w:pPr>
      <w:r w:rsidRPr="001B2030">
        <w:rPr>
          <w:rFonts w:ascii="Source Sans Pro" w:eastAsiaTheme="majorEastAsia" w:hAnsi="Source Sans Pro"/>
          <w:b/>
          <w:bCs/>
          <w:sz w:val="22"/>
          <w:szCs w:val="22"/>
          <w:u w:val="single"/>
        </w:rPr>
        <w:t>AMENDATORY SECTION</w:t>
      </w:r>
    </w:p>
    <w:p w14:paraId="610B1608" w14:textId="77777777" w:rsidR="005A2CCD" w:rsidRPr="00A372D0" w:rsidRDefault="005A2CCD" w:rsidP="005A2CCD">
      <w:pPr>
        <w:spacing w:after="160" w:line="278" w:lineRule="auto"/>
        <w:rPr>
          <w:rFonts w:ascii="Source Sans Pro" w:hAnsi="Source Sans Pro"/>
          <w:b/>
          <w:bCs/>
          <w:sz w:val="22"/>
          <w:szCs w:val="22"/>
        </w:rPr>
      </w:pPr>
      <w:r w:rsidRPr="00A372D0">
        <w:rPr>
          <w:rFonts w:ascii="Source Sans Pro" w:hAnsi="Source Sans Pro"/>
          <w:b/>
          <w:bCs/>
          <w:sz w:val="22"/>
          <w:szCs w:val="22"/>
        </w:rPr>
        <w:t>WAC 357-31-130 When must an employer allow an employee to use their accrued sick leave?</w:t>
      </w:r>
    </w:p>
    <w:p w14:paraId="0159091A" w14:textId="77777777" w:rsidR="005A2CCD" w:rsidRPr="005A2CCD" w:rsidRDefault="005A2CCD" w:rsidP="005A2CCD">
      <w:pPr>
        <w:spacing w:after="160" w:line="278" w:lineRule="auto"/>
        <w:rPr>
          <w:rFonts w:ascii="Source Sans Pro" w:hAnsi="Source Sans Pro"/>
          <w:sz w:val="22"/>
          <w:szCs w:val="22"/>
        </w:rPr>
      </w:pPr>
      <w:proofErr w:type="spellStart"/>
      <w:r w:rsidRPr="005A2CCD">
        <w:rPr>
          <w:rFonts w:ascii="Source Sans Pro" w:hAnsi="Source Sans Pro"/>
          <w:strike/>
          <w:sz w:val="22"/>
          <w:szCs w:val="22"/>
        </w:rPr>
        <w:t>The</w:t>
      </w:r>
      <w:r w:rsidRPr="005A2CCD">
        <w:rPr>
          <w:rFonts w:ascii="Source Sans Pro" w:hAnsi="Source Sans Pro"/>
          <w:sz w:val="22"/>
          <w:szCs w:val="22"/>
          <w:u w:val="single"/>
        </w:rPr>
        <w:t>An</w:t>
      </w:r>
      <w:proofErr w:type="spellEnd"/>
      <w:r w:rsidRPr="005A2CCD">
        <w:rPr>
          <w:rFonts w:ascii="Source Sans Pro" w:hAnsi="Source Sans Pro"/>
          <w:sz w:val="22"/>
          <w:szCs w:val="22"/>
        </w:rPr>
        <w:t xml:space="preserve"> employer may require </w:t>
      </w:r>
      <w:r w:rsidRPr="005A2CCD">
        <w:rPr>
          <w:rFonts w:ascii="Source Sans Pro" w:hAnsi="Source Sans Pro"/>
          <w:strike/>
          <w:sz w:val="22"/>
          <w:szCs w:val="22"/>
        </w:rPr>
        <w:t>medical</w:t>
      </w:r>
      <w:r w:rsidRPr="005A2CCD">
        <w:rPr>
          <w:rFonts w:ascii="Source Sans Pro" w:hAnsi="Source Sans Pro"/>
          <w:sz w:val="22"/>
          <w:szCs w:val="22"/>
        </w:rPr>
        <w:t xml:space="preserve"> verification or certification of the reason for sick leave use in accordance with the employer's leave policy and in compliance with chapter </w:t>
      </w:r>
      <w:hyperlink r:id="rId25" w:history="1">
        <w:r w:rsidRPr="005A2CCD">
          <w:rPr>
            <w:rStyle w:val="Hyperlink"/>
            <w:rFonts w:ascii="Source Sans Pro" w:eastAsiaTheme="majorEastAsia" w:hAnsi="Source Sans Pro"/>
            <w:sz w:val="22"/>
            <w:szCs w:val="22"/>
          </w:rPr>
          <w:t>296-128</w:t>
        </w:r>
      </w:hyperlink>
      <w:r w:rsidRPr="005A2CCD">
        <w:rPr>
          <w:rFonts w:ascii="Source Sans Pro" w:hAnsi="Source Sans Pro"/>
          <w:sz w:val="22"/>
          <w:szCs w:val="22"/>
        </w:rPr>
        <w:t> WAC.</w:t>
      </w:r>
    </w:p>
    <w:p w14:paraId="4FBED5E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Employers </w:t>
      </w:r>
      <w:r w:rsidRPr="005A2CCD">
        <w:rPr>
          <w:rFonts w:ascii="Source Sans Pro" w:hAnsi="Source Sans Pro"/>
          <w:b/>
          <w:bCs/>
          <w:sz w:val="22"/>
          <w:szCs w:val="22"/>
        </w:rPr>
        <w:t>must</w:t>
      </w:r>
      <w:r w:rsidRPr="005A2CCD">
        <w:rPr>
          <w:rFonts w:ascii="Source Sans Pro" w:hAnsi="Source Sans Pro"/>
          <w:sz w:val="22"/>
          <w:szCs w:val="22"/>
        </w:rPr>
        <w:t> allow the use of accrued sick leave under the following conditions:</w:t>
      </w:r>
    </w:p>
    <w:p w14:paraId="6720E63E" w14:textId="77777777" w:rsidR="005A2CCD" w:rsidRPr="00A372D0"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lastRenderedPageBreak/>
        <w:t>(1) An employee's mental or physical illness, disability,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that has incapacitated the employee from performing required duties; to accommodate the employee's need for medical diagnosis, care or treatment of a mental or 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an employee's need for preventive</w:t>
      </w:r>
      <w:r w:rsidRPr="00A372D0">
        <w:rPr>
          <w:rFonts w:ascii="Source Sans Pro" w:hAnsi="Source Sans Pro"/>
          <w:sz w:val="22"/>
          <w:szCs w:val="22"/>
        </w:rPr>
        <w:t xml:space="preserve"> medical care.</w:t>
      </w:r>
    </w:p>
    <w:p w14:paraId="742DD055"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(2</w:t>
      </w:r>
      <w:proofErr w:type="gramStart"/>
      <w:r w:rsidRPr="00A372D0">
        <w:rPr>
          <w:rFonts w:ascii="Source Sans Pro" w:hAnsi="Source Sans Pro"/>
          <w:sz w:val="22"/>
          <w:szCs w:val="22"/>
        </w:rPr>
        <w:t>) By reason</w:t>
      </w:r>
      <w:proofErr w:type="gramEnd"/>
      <w:r w:rsidRPr="00A372D0">
        <w:rPr>
          <w:rFonts w:ascii="Source Sans Pro" w:hAnsi="Source Sans Pro"/>
          <w:sz w:val="22"/>
          <w:szCs w:val="22"/>
        </w:rPr>
        <w:t xml:space="preserve"> of exposure of the employee to a contagious disease when the employee's presence at work would jeopardize the health of others.</w:t>
      </w:r>
    </w:p>
    <w:p w14:paraId="1C9E37BB"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 xml:space="preserve">(3) When a high-risk employee seeks </w:t>
      </w:r>
      <w:proofErr w:type="gramStart"/>
      <w:r w:rsidRPr="00A372D0">
        <w:rPr>
          <w:rFonts w:ascii="Source Sans Pro" w:hAnsi="Source Sans Pro"/>
          <w:sz w:val="22"/>
          <w:szCs w:val="22"/>
        </w:rPr>
        <w:t>an accommodation</w:t>
      </w:r>
      <w:proofErr w:type="gramEnd"/>
      <w:r w:rsidRPr="00A372D0">
        <w:rPr>
          <w:rFonts w:ascii="Source Sans Pro" w:hAnsi="Source Sans Pro"/>
          <w:sz w:val="22"/>
          <w:szCs w:val="22"/>
        </w:rPr>
        <w:t xml:space="preserve"> to protect themselves from the risk of exposure to an infectious or contagious disease and the employer determines no other accommodation is reasonable besides the use of leave.</w:t>
      </w:r>
    </w:p>
    <w:p w14:paraId="7CCCB54E"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54547043" w14:textId="77777777" w:rsidR="005A2CCD" w:rsidRPr="00A372D0" w:rsidRDefault="005A2CCD" w:rsidP="005A2CCD">
      <w:pPr>
        <w:rPr>
          <w:rFonts w:ascii="Source Sans Pro" w:hAnsi="Source Sans Pro"/>
          <w:sz w:val="22"/>
          <w:szCs w:val="22"/>
        </w:rPr>
      </w:pPr>
      <w:r w:rsidRPr="00A372D0">
        <w:rPr>
          <w:rFonts w:ascii="Source Sans Pro" w:hAnsi="Source Sans Pro"/>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79434BD3" w14:textId="77777777" w:rsidR="005A2CCD" w:rsidRPr="005A2CCD" w:rsidRDefault="005A2CCD" w:rsidP="005A2CCD">
      <w:pPr>
        <w:rPr>
          <w:rFonts w:ascii="Source Sans Pro" w:hAnsi="Source Sans Pro"/>
          <w:sz w:val="22"/>
          <w:szCs w:val="22"/>
        </w:rPr>
      </w:pPr>
      <w:r w:rsidRPr="00A372D0">
        <w:rPr>
          <w:rFonts w:ascii="Source Sans Pro" w:hAnsi="Source Sans Pro"/>
          <w:sz w:val="22"/>
          <w:szCs w:val="22"/>
        </w:rPr>
        <w:t>(6) To allow an employee to provide care for a family member with a mental or physical illness, injury</w:t>
      </w:r>
      <w:r w:rsidRPr="0044543E">
        <w:rPr>
          <w:rFonts w:ascii="Source Sans Pro" w:hAnsi="Source Sans Pro"/>
          <w:sz w:val="22"/>
          <w:szCs w:val="22"/>
          <w:u w:val="single"/>
        </w:rPr>
        <w:t xml:space="preserve">, </w:t>
      </w:r>
      <w:r w:rsidRPr="00A372D0">
        <w:rPr>
          <w:rFonts w:ascii="Source Sans Pro" w:hAnsi="Source Sans Pro"/>
          <w:sz w:val="22"/>
          <w:szCs w:val="22"/>
        </w:rPr>
        <w:t>or health condition; care of a family member who needs medical diagnosis, car</w:t>
      </w:r>
      <w:r w:rsidRPr="005A2CCD">
        <w:rPr>
          <w:rFonts w:ascii="Source Sans Pro" w:hAnsi="Source Sans Pro"/>
          <w:sz w:val="22"/>
          <w:szCs w:val="22"/>
        </w:rPr>
        <w:t>e</w:t>
      </w:r>
      <w:r w:rsidRPr="005A2CCD">
        <w:rPr>
          <w:rFonts w:ascii="Source Sans Pro" w:hAnsi="Source Sans Pro"/>
          <w:sz w:val="22"/>
          <w:szCs w:val="22"/>
          <w:u w:val="single"/>
        </w:rPr>
        <w:t>,</w:t>
      </w:r>
      <w:r w:rsidRPr="005A2CCD">
        <w:rPr>
          <w:rFonts w:ascii="Source Sans Pro" w:hAnsi="Source Sans Pro"/>
          <w:sz w:val="22"/>
          <w:szCs w:val="22"/>
        </w:rPr>
        <w:t xml:space="preserve"> or</w:t>
      </w:r>
      <w:r w:rsidRPr="00A372D0">
        <w:rPr>
          <w:rFonts w:ascii="Source Sans Pro" w:hAnsi="Source Sans Pro"/>
          <w:sz w:val="22"/>
          <w:szCs w:val="22"/>
        </w:rPr>
        <w:t xml:space="preserve"> treatment of a mental or </w:t>
      </w:r>
      <w:r w:rsidRPr="005A2CCD">
        <w:rPr>
          <w:rFonts w:ascii="Source Sans Pro" w:hAnsi="Source Sans Pro"/>
          <w:sz w:val="22"/>
          <w:szCs w:val="22"/>
        </w:rPr>
        <w:t>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care for a family member who needs preventive medical care.</w:t>
      </w:r>
    </w:p>
    <w:p w14:paraId="6F1DD991"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(7) For family care emergencies per WAC </w:t>
      </w:r>
      <w:hyperlink r:id="rId26" w:history="1">
        <w:r w:rsidRPr="005A2CCD">
          <w:rPr>
            <w:rStyle w:val="Hyperlink"/>
            <w:rFonts w:ascii="Source Sans Pro" w:eastAsiaTheme="majorEastAsia" w:hAnsi="Source Sans Pro"/>
            <w:bCs/>
            <w:sz w:val="22"/>
            <w:szCs w:val="22"/>
          </w:rPr>
          <w:t>357-31-290</w:t>
        </w:r>
      </w:hyperlink>
      <w:r w:rsidRPr="005A2CCD">
        <w:rPr>
          <w:rFonts w:ascii="Source Sans Pro" w:hAnsi="Source Sans Pro"/>
          <w:sz w:val="22"/>
          <w:szCs w:val="22"/>
        </w:rPr>
        <w:t>, </w:t>
      </w:r>
      <w:hyperlink r:id="rId27" w:history="1">
        <w:r w:rsidRPr="005A2CCD">
          <w:rPr>
            <w:rStyle w:val="Hyperlink"/>
            <w:rFonts w:ascii="Source Sans Pro" w:eastAsiaTheme="majorEastAsia" w:hAnsi="Source Sans Pro"/>
            <w:bCs/>
            <w:sz w:val="22"/>
            <w:szCs w:val="22"/>
          </w:rPr>
          <w:t>357-31-295</w:t>
        </w:r>
      </w:hyperlink>
      <w:r w:rsidRPr="005A2CCD">
        <w:rPr>
          <w:rFonts w:ascii="Source Sans Pro" w:hAnsi="Source Sans Pro"/>
          <w:sz w:val="22"/>
          <w:szCs w:val="22"/>
        </w:rPr>
        <w:t>, </w:t>
      </w:r>
      <w:hyperlink r:id="rId28" w:history="1">
        <w:r w:rsidRPr="005A2CCD">
          <w:rPr>
            <w:rStyle w:val="Hyperlink"/>
            <w:rFonts w:ascii="Source Sans Pro" w:eastAsiaTheme="majorEastAsia" w:hAnsi="Source Sans Pro"/>
            <w:bCs/>
            <w:sz w:val="22"/>
            <w:szCs w:val="22"/>
          </w:rPr>
          <w:t>357-31-300</w:t>
        </w:r>
      </w:hyperlink>
      <w:r w:rsidRPr="005A2CCD">
        <w:rPr>
          <w:rFonts w:ascii="Source Sans Pro" w:hAnsi="Source Sans Pro"/>
          <w:sz w:val="22"/>
          <w:szCs w:val="22"/>
          <w:u w:val="single"/>
        </w:rPr>
        <w:t>,</w:t>
      </w:r>
      <w:r w:rsidRPr="005A2CCD">
        <w:rPr>
          <w:rFonts w:ascii="Source Sans Pro" w:hAnsi="Source Sans Pro"/>
          <w:sz w:val="22"/>
          <w:szCs w:val="22"/>
        </w:rPr>
        <w:t> and </w:t>
      </w:r>
      <w:hyperlink r:id="rId29" w:history="1">
        <w:r w:rsidRPr="005A2CCD">
          <w:rPr>
            <w:rStyle w:val="Hyperlink"/>
            <w:rFonts w:ascii="Source Sans Pro" w:eastAsiaTheme="majorEastAsia" w:hAnsi="Source Sans Pro"/>
            <w:bCs/>
            <w:sz w:val="22"/>
            <w:szCs w:val="22"/>
          </w:rPr>
          <w:t>357-31-305</w:t>
        </w:r>
      </w:hyperlink>
      <w:r w:rsidRPr="005A2CCD">
        <w:rPr>
          <w:rFonts w:ascii="Source Sans Pro" w:hAnsi="Source Sans Pro"/>
          <w:sz w:val="22"/>
          <w:szCs w:val="22"/>
        </w:rPr>
        <w:t>.</w:t>
      </w:r>
    </w:p>
    <w:p w14:paraId="673086F6" w14:textId="77777777" w:rsidR="005A2CCD" w:rsidRPr="00A372D0" w:rsidRDefault="005A2CCD" w:rsidP="005A2CCD">
      <w:pPr>
        <w:rPr>
          <w:rFonts w:ascii="Source Sans Pro" w:hAnsi="Source Sans Pro"/>
          <w:sz w:val="22"/>
          <w:szCs w:val="22"/>
          <w:u w:val="single"/>
        </w:rPr>
      </w:pPr>
      <w:r w:rsidRPr="005A2CCD">
        <w:rPr>
          <w:rFonts w:ascii="Source Sans Pro" w:hAnsi="Source Sans Pro"/>
          <w:sz w:val="22"/>
          <w:szCs w:val="22"/>
        </w:rPr>
        <w:t xml:space="preserve">(8) </w:t>
      </w:r>
      <w:r w:rsidRPr="005A2CCD">
        <w:rPr>
          <w:rFonts w:ascii="Source Sans Pro" w:hAnsi="Source Sans Pro"/>
          <w:sz w:val="22"/>
          <w:szCs w:val="22"/>
          <w:u w:val="single"/>
        </w:rPr>
        <w:t>To allow the employee to prepare for, or participate in, any judicial or administrative immigration proceeding involving the employee or employee's family member.</w:t>
      </w:r>
    </w:p>
    <w:p w14:paraId="3052688C"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(8)</w:t>
      </w:r>
      <w:r w:rsidRPr="005A2CCD">
        <w:rPr>
          <w:rFonts w:ascii="Source Sans Pro" w:hAnsi="Source Sans Pro"/>
          <w:sz w:val="22"/>
          <w:szCs w:val="22"/>
          <w:u w:val="single"/>
        </w:rPr>
        <w:t>(9)</w:t>
      </w:r>
      <w:r w:rsidRPr="005A2CCD">
        <w:rPr>
          <w:rFonts w:ascii="Source Sans Pro" w:hAnsi="Source Sans Pro"/>
          <w:sz w:val="22"/>
          <w:szCs w:val="22"/>
        </w:rPr>
        <w:t xml:space="preserve"> When an employee is required to be absent from work to care for members of the employee's household</w:t>
      </w:r>
      <w:r w:rsidRPr="005A2CCD">
        <w:rPr>
          <w:rFonts w:ascii="Source Sans Pro" w:hAnsi="Source Sans Pro"/>
          <w:sz w:val="22"/>
          <w:szCs w:val="22"/>
          <w:u w:val="single"/>
        </w:rPr>
        <w:t>,</w:t>
      </w:r>
      <w:r w:rsidRPr="005A2CCD">
        <w:rPr>
          <w:rFonts w:ascii="Source Sans Pro" w:hAnsi="Source Sans Pro"/>
          <w:sz w:val="22"/>
          <w:szCs w:val="22"/>
        </w:rPr>
        <w:t xml:space="preserve"> </w:t>
      </w:r>
      <w:r w:rsidRPr="005A2CCD">
        <w:rPr>
          <w:rFonts w:ascii="Source Sans Pro" w:hAnsi="Source Sans Pro"/>
          <w:strike/>
          <w:sz w:val="22"/>
          <w:szCs w:val="22"/>
        </w:rPr>
        <w:t>or</w:t>
      </w:r>
      <w:r w:rsidRPr="005A2CCD">
        <w:rPr>
          <w:rFonts w:ascii="Source Sans Pro" w:hAnsi="Source Sans Pro"/>
          <w:sz w:val="22"/>
          <w:szCs w:val="22"/>
        </w:rPr>
        <w:t xml:space="preserve"> relatives of the employee or relatives of the employee's spouse/registered domestic partner who experience an illness or injury, not including situations covered by subsection (6) of this section.</w:t>
      </w:r>
    </w:p>
    <w:p w14:paraId="64818AD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 xml:space="preserve">(a) The employer must approve up to five days of accumulated sick leave each occurrence. Employers may </w:t>
      </w:r>
      <w:proofErr w:type="gramStart"/>
      <w:r w:rsidRPr="005A2CCD">
        <w:rPr>
          <w:rFonts w:ascii="Source Sans Pro" w:hAnsi="Source Sans Pro"/>
          <w:sz w:val="22"/>
          <w:szCs w:val="22"/>
        </w:rPr>
        <w:t>approve</w:t>
      </w:r>
      <w:proofErr w:type="gramEnd"/>
      <w:r w:rsidRPr="005A2CCD">
        <w:rPr>
          <w:rFonts w:ascii="Source Sans Pro" w:hAnsi="Source Sans Pro"/>
          <w:sz w:val="22"/>
          <w:szCs w:val="22"/>
        </w:rPr>
        <w:t xml:space="preserve"> more than five days.</w:t>
      </w:r>
    </w:p>
    <w:p w14:paraId="58B92F7A"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 xml:space="preserve">(b) For purposes of this subsection, "relatives" </w:t>
      </w:r>
      <w:proofErr w:type="gramStart"/>
      <w:r w:rsidRPr="005A2CCD">
        <w:rPr>
          <w:rFonts w:ascii="Source Sans Pro" w:hAnsi="Source Sans Pro"/>
          <w:sz w:val="22"/>
          <w:szCs w:val="22"/>
        </w:rPr>
        <w:t>is</w:t>
      </w:r>
      <w:proofErr w:type="gramEnd"/>
      <w:r w:rsidRPr="005A2CCD">
        <w:rPr>
          <w:rFonts w:ascii="Source Sans Pro" w:hAnsi="Source Sans Pro"/>
          <w:sz w:val="22"/>
          <w:szCs w:val="22"/>
        </w:rPr>
        <w:t xml:space="preserve"> limited to spouse, registered domestic partner, child, grandchild, grandparent</w:t>
      </w:r>
      <w:r w:rsidRPr="005A2CCD">
        <w:rPr>
          <w:rFonts w:ascii="Source Sans Pro" w:hAnsi="Source Sans Pro"/>
          <w:sz w:val="22"/>
          <w:szCs w:val="22"/>
          <w:u w:val="single"/>
        </w:rPr>
        <w:t>,</w:t>
      </w:r>
      <w:r w:rsidRPr="005A2CCD">
        <w:rPr>
          <w:rFonts w:ascii="Source Sans Pro" w:hAnsi="Source Sans Pro"/>
          <w:sz w:val="22"/>
          <w:szCs w:val="22"/>
        </w:rPr>
        <w:t xml:space="preserve"> or parent.</w:t>
      </w:r>
    </w:p>
    <w:p w14:paraId="535F4A70"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(9)</w:t>
      </w:r>
      <w:r w:rsidRPr="005A2CCD">
        <w:rPr>
          <w:rFonts w:ascii="Source Sans Pro" w:hAnsi="Source Sans Pro"/>
          <w:sz w:val="22"/>
          <w:szCs w:val="22"/>
          <w:u w:val="single"/>
        </w:rPr>
        <w:t>(10)</w:t>
      </w:r>
      <w:r w:rsidRPr="005A2CCD">
        <w:rPr>
          <w:rFonts w:ascii="Source Sans Pro" w:hAnsi="Source Sans Pro"/>
          <w:sz w:val="22"/>
          <w:szCs w:val="22"/>
        </w:rPr>
        <w:t xml:space="preserve"> When requested as a supplemental benefit while receiving a partial wage replacement for paid family and/or medical leave under Title </w:t>
      </w:r>
      <w:hyperlink r:id="rId30"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 as provided in WAC </w:t>
      </w:r>
      <w:hyperlink r:id="rId31" w:history="1">
        <w:r w:rsidRPr="005A2CCD">
          <w:rPr>
            <w:rStyle w:val="Hyperlink"/>
            <w:rFonts w:ascii="Source Sans Pro" w:eastAsiaTheme="majorEastAsia" w:hAnsi="Source Sans Pro"/>
            <w:bCs/>
            <w:sz w:val="22"/>
            <w:szCs w:val="22"/>
          </w:rPr>
          <w:t>357-31-248</w:t>
        </w:r>
      </w:hyperlink>
      <w:r w:rsidRPr="005A2CCD">
        <w:rPr>
          <w:rFonts w:ascii="Source Sans Pro" w:hAnsi="Source Sans Pro"/>
          <w:sz w:val="22"/>
          <w:szCs w:val="22"/>
        </w:rPr>
        <w:t>. Leave taken under this subsection may be subject to verification that the employee has been approved to receive benefits for paid family and/or medical leave under Title </w:t>
      </w:r>
      <w:hyperlink r:id="rId32"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w:t>
      </w:r>
    </w:p>
    <w:p w14:paraId="09B792D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(10)</w:t>
      </w:r>
      <w:r w:rsidRPr="005A2CCD">
        <w:rPr>
          <w:rFonts w:ascii="Source Sans Pro" w:hAnsi="Source Sans Pro"/>
          <w:sz w:val="22"/>
          <w:szCs w:val="22"/>
          <w:u w:val="single"/>
        </w:rPr>
        <w:t>(11)</w:t>
      </w:r>
      <w:r w:rsidRPr="005A2CCD">
        <w:rPr>
          <w:rFonts w:ascii="Source Sans Pro" w:hAnsi="Source Sans Pro"/>
          <w:sz w:val="22"/>
          <w:szCs w:val="22"/>
        </w:rPr>
        <w:t xml:space="preserve"> If the employee or the employee's family member, as defined in chapter </w:t>
      </w:r>
      <w:hyperlink r:id="rId33" w:history="1">
        <w:r w:rsidRPr="005A2CCD">
          <w:rPr>
            <w:rStyle w:val="Hyperlink"/>
            <w:rFonts w:ascii="Source Sans Pro" w:eastAsiaTheme="majorEastAsia" w:hAnsi="Source Sans Pro"/>
            <w:bCs/>
            <w:sz w:val="22"/>
            <w:szCs w:val="22"/>
          </w:rPr>
          <w:t>357-01</w:t>
        </w:r>
      </w:hyperlink>
      <w:r w:rsidRPr="005A2CCD">
        <w:rPr>
          <w:rFonts w:ascii="Source Sans Pro" w:hAnsi="Source Sans Pro"/>
          <w:sz w:val="22"/>
          <w:szCs w:val="22"/>
        </w:rPr>
        <w:t> WAC, is a victim of domestic violence, sexual assault or stalking as defined in RCW </w:t>
      </w:r>
      <w:hyperlink r:id="rId34" w:history="1">
        <w:r w:rsidRPr="005A2CCD">
          <w:rPr>
            <w:rStyle w:val="Hyperlink"/>
            <w:rFonts w:ascii="Source Sans Pro" w:eastAsiaTheme="majorEastAsia" w:hAnsi="Source Sans Pro"/>
            <w:bCs/>
            <w:sz w:val="22"/>
            <w:szCs w:val="22"/>
          </w:rPr>
          <w:t>49.76.020</w:t>
        </w:r>
      </w:hyperlink>
      <w:r w:rsidRPr="005A2CCD">
        <w:rPr>
          <w:rFonts w:ascii="Source Sans Pro" w:hAnsi="Source Sans Pro"/>
          <w:sz w:val="22"/>
          <w:szCs w:val="22"/>
        </w:rPr>
        <w:t>. An employer may require the request for leave under this section be supported by verification in accordance with WAC </w:t>
      </w:r>
      <w:hyperlink r:id="rId35" w:history="1">
        <w:r w:rsidRPr="005A2CCD">
          <w:rPr>
            <w:rStyle w:val="Hyperlink"/>
            <w:rFonts w:ascii="Source Sans Pro" w:eastAsiaTheme="majorEastAsia" w:hAnsi="Source Sans Pro"/>
            <w:bCs/>
            <w:sz w:val="22"/>
            <w:szCs w:val="22"/>
          </w:rPr>
          <w:t>357-31-730</w:t>
        </w:r>
      </w:hyperlink>
      <w:r w:rsidRPr="005A2CCD">
        <w:rPr>
          <w:rFonts w:ascii="Source Sans Pro" w:hAnsi="Source Sans Pro"/>
          <w:sz w:val="22"/>
          <w:szCs w:val="22"/>
        </w:rPr>
        <w:t>.</w:t>
      </w:r>
    </w:p>
    <w:p w14:paraId="62890803"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lastRenderedPageBreak/>
        <w:t>(11)</w:t>
      </w:r>
      <w:r w:rsidRPr="005A2CCD">
        <w:rPr>
          <w:rFonts w:ascii="Source Sans Pro" w:hAnsi="Source Sans Pro"/>
          <w:sz w:val="22"/>
          <w:szCs w:val="22"/>
          <w:u w:val="single"/>
        </w:rPr>
        <w:t>(12)</w:t>
      </w:r>
      <w:r w:rsidRPr="005A2CCD">
        <w:rPr>
          <w:rFonts w:ascii="Source Sans Pro" w:hAnsi="Source Sans Pro"/>
          <w:sz w:val="22"/>
          <w:szCs w:val="22"/>
        </w:rPr>
        <w:t xml:space="preserve"> In accordance with WAC </w:t>
      </w:r>
      <w:hyperlink r:id="rId36" w:history="1">
        <w:r w:rsidRPr="005A2CCD">
          <w:rPr>
            <w:rStyle w:val="Hyperlink"/>
            <w:rFonts w:ascii="Source Sans Pro" w:eastAsiaTheme="majorEastAsia" w:hAnsi="Source Sans Pro"/>
            <w:bCs/>
            <w:sz w:val="22"/>
            <w:szCs w:val="22"/>
          </w:rPr>
          <w:t>357-31-373</w:t>
        </w:r>
      </w:hyperlink>
      <w:r w:rsidRPr="005A2CCD">
        <w:rPr>
          <w:rFonts w:ascii="Source Sans Pro" w:hAnsi="Source Sans Pro"/>
          <w:sz w:val="22"/>
          <w:szCs w:val="22"/>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E0546F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(12)</w:t>
      </w:r>
      <w:r w:rsidRPr="005A2CCD">
        <w:rPr>
          <w:rFonts w:ascii="Source Sans Pro" w:hAnsi="Source Sans Pro"/>
          <w:sz w:val="22"/>
          <w:szCs w:val="22"/>
          <w:u w:val="single"/>
        </w:rPr>
        <w:t>(13)</w:t>
      </w:r>
      <w:r w:rsidRPr="005A2CCD">
        <w:rPr>
          <w:rFonts w:ascii="Source Sans Pro" w:hAnsi="Source Sans Pro"/>
          <w:sz w:val="22"/>
          <w:szCs w:val="22"/>
        </w:rPr>
        <w:t xml:space="preserve"> When an employee requests to use sick leave for the purpose of parental leave to bond with a newborn, adoptive</w:t>
      </w:r>
      <w:r w:rsidRPr="005A2CCD">
        <w:rPr>
          <w:rFonts w:ascii="Source Sans Pro" w:hAnsi="Source Sans Pro"/>
          <w:sz w:val="22"/>
          <w:szCs w:val="22"/>
          <w:u w:val="single"/>
        </w:rPr>
        <w:t>,</w:t>
      </w:r>
      <w:r w:rsidRPr="005A2CCD">
        <w:rPr>
          <w:rFonts w:ascii="Source Sans Pro" w:hAnsi="Source Sans Pro"/>
          <w:sz w:val="22"/>
          <w:szCs w:val="22"/>
        </w:rPr>
        <w:t xml:space="preserve"> or foster child for a period up to 18 weeks. Sick leave for this purpose must be taken during the first year following the child's birth or placement.</w:t>
      </w:r>
    </w:p>
    <w:p w14:paraId="4C8C1F66" w14:textId="15931093" w:rsidR="005A2CCD" w:rsidRDefault="005A2CCD" w:rsidP="005A2CCD">
      <w:pPr>
        <w:rPr>
          <w:rStyle w:val="Strong"/>
          <w:rFonts w:ascii="Source Sans Pro" w:hAnsi="Source Sans Pro"/>
          <w:b w:val="0"/>
          <w:bCs w:val="0"/>
          <w:sz w:val="22"/>
          <w:szCs w:val="22"/>
        </w:rPr>
      </w:pPr>
      <w:r w:rsidRPr="005A2CCD">
        <w:rPr>
          <w:rFonts w:ascii="Source Sans Pro" w:hAnsi="Source Sans Pro"/>
          <w:strike/>
          <w:sz w:val="22"/>
          <w:szCs w:val="22"/>
        </w:rPr>
        <w:t>(13)</w:t>
      </w:r>
      <w:r w:rsidRPr="005A2CCD">
        <w:rPr>
          <w:rFonts w:ascii="Source Sans Pro" w:hAnsi="Source Sans Pro"/>
          <w:sz w:val="22"/>
          <w:szCs w:val="22"/>
          <w:u w:val="single"/>
        </w:rPr>
        <w:t>(14)</w:t>
      </w:r>
      <w:r w:rsidRPr="005A2CCD">
        <w:rPr>
          <w:rFonts w:ascii="Source Sans Pro" w:hAnsi="Source Sans Pro"/>
          <w:sz w:val="22"/>
          <w:szCs w:val="22"/>
        </w:rPr>
        <w:t xml:space="preserve"> If the employee requests to use sick leave when granted a temporary leave of absence for legislative service in accordance with WAC 357-31-374(2).</w:t>
      </w:r>
    </w:p>
    <w:p w14:paraId="1413EFDE" w14:textId="77777777" w:rsidR="005A2CCD" w:rsidRPr="005A2CCD" w:rsidRDefault="005A2CCD" w:rsidP="005A2CCD">
      <w:pPr>
        <w:rPr>
          <w:rFonts w:ascii="Source Sans Pro" w:hAnsi="Source Sans Pro"/>
          <w:sz w:val="22"/>
          <w:szCs w:val="22"/>
        </w:rPr>
      </w:pPr>
    </w:p>
    <w:p w14:paraId="75F98DD7" w14:textId="6D435E78" w:rsidR="003923E5" w:rsidRPr="003923E5" w:rsidRDefault="003923E5" w:rsidP="003923E5">
      <w:pPr>
        <w:keepNext/>
        <w:keepLines/>
        <w:spacing w:before="240"/>
        <w:outlineLvl w:val="0"/>
        <w:rPr>
          <w:rFonts w:ascii="Source Sans Pro" w:eastAsiaTheme="majorEastAsia" w:hAnsi="Source Sans Pro" w:cstheme="majorBidi"/>
          <w:b/>
          <w:sz w:val="22"/>
          <w:szCs w:val="22"/>
          <w:u w:val="single"/>
        </w:rPr>
      </w:pPr>
      <w:r w:rsidRPr="006C1586">
        <w:rPr>
          <w:rFonts w:ascii="Source Sans Pro" w:eastAsiaTheme="majorEastAsia" w:hAnsi="Source Sans Pro" w:cstheme="majorBidi"/>
          <w:b/>
          <w:sz w:val="22"/>
          <w:szCs w:val="22"/>
          <w:u w:val="single"/>
        </w:rPr>
        <w:t>Item #</w:t>
      </w:r>
      <w:r w:rsidR="005A2CCD">
        <w:rPr>
          <w:rFonts w:ascii="Source Sans Pro" w:eastAsiaTheme="majorEastAsia" w:hAnsi="Source Sans Pro" w:cstheme="majorBidi"/>
          <w:b/>
          <w:sz w:val="22"/>
          <w:szCs w:val="22"/>
          <w:u w:val="single"/>
        </w:rPr>
        <w:t>2</w:t>
      </w:r>
      <w:r w:rsidRPr="006C1586">
        <w:rPr>
          <w:rFonts w:ascii="Source Sans Pro" w:eastAsiaTheme="majorEastAsia" w:hAnsi="Source Sans Pro" w:cstheme="majorBidi"/>
          <w:b/>
          <w:sz w:val="22"/>
          <w:szCs w:val="22"/>
          <w:u w:val="single"/>
        </w:rPr>
        <w:t xml:space="preserve"> – Victims of Hate Crimes </w:t>
      </w:r>
    </w:p>
    <w:p w14:paraId="1B273495" w14:textId="15D84D5D" w:rsidR="003923E5" w:rsidRPr="006C1586" w:rsidRDefault="003923E5" w:rsidP="003923E5">
      <w:pPr>
        <w:rPr>
          <w:rFonts w:ascii="Source Sans Pro" w:hAnsi="Source Sans Pro" w:cstheme="minorHAnsi"/>
          <w:sz w:val="22"/>
          <w:szCs w:val="22"/>
        </w:rPr>
      </w:pPr>
      <w:r w:rsidRPr="006C1586">
        <w:rPr>
          <w:rFonts w:ascii="Source Sans Pro" w:hAnsi="Source Sans Pro" w:cstheme="minorHAnsi"/>
          <w:b/>
          <w:sz w:val="22"/>
          <w:szCs w:val="22"/>
          <w:u w:val="single"/>
        </w:rPr>
        <w:t xml:space="preserve">Staff note: </w:t>
      </w:r>
      <w:r w:rsidRPr="006C1586">
        <w:rPr>
          <w:rFonts w:ascii="Source Sans Pro" w:hAnsi="Source Sans Pro" w:cstheme="minorHAnsi"/>
          <w:bCs/>
          <w:sz w:val="22"/>
          <w:szCs w:val="22"/>
        </w:rPr>
        <w:t>Substitute Senate Bill 5101 (</w:t>
      </w:r>
      <w:hyperlink r:id="rId37" w:history="1">
        <w:r w:rsidRPr="006C1586">
          <w:rPr>
            <w:rFonts w:ascii="Source Sans Pro" w:hAnsi="Source Sans Pro" w:cstheme="minorHAnsi"/>
            <w:color w:val="0563C1"/>
            <w:sz w:val="22"/>
            <w:szCs w:val="22"/>
            <w:u w:val="single"/>
          </w:rPr>
          <w:t>SSB 5101</w:t>
        </w:r>
      </w:hyperlink>
      <w:r w:rsidRPr="006C1586">
        <w:rPr>
          <w:rFonts w:ascii="Source Sans Pro" w:hAnsi="Source Sans Pro" w:cstheme="minorHAnsi"/>
          <w:color w:val="0563C1"/>
          <w:sz w:val="22"/>
          <w:szCs w:val="22"/>
          <w:u w:val="single"/>
        </w:rPr>
        <w:t xml:space="preserve">), Chapter 375, Laws of 2025, </w:t>
      </w:r>
      <w:r w:rsidRPr="006C1586">
        <w:rPr>
          <w:rFonts w:ascii="Source Sans Pro" w:hAnsi="Source Sans Pro" w:cstheme="minorHAnsi"/>
          <w:sz w:val="22"/>
          <w:szCs w:val="22"/>
        </w:rPr>
        <w:t xml:space="preserve">passed during the 2025 legislative session with an effective date of January 1, 2026. This bill amends the Domestic Violence Leave Act, </w:t>
      </w:r>
      <w:hyperlink r:id="rId38" w:history="1">
        <w:r w:rsidRPr="006C1586">
          <w:rPr>
            <w:rFonts w:ascii="Source Sans Pro" w:hAnsi="Source Sans Pro" w:cstheme="minorHAnsi"/>
            <w:color w:val="0563C1"/>
            <w:sz w:val="22"/>
            <w:szCs w:val="22"/>
            <w:u w:val="single"/>
          </w:rPr>
          <w:t>chapter 49.76 RCW</w:t>
        </w:r>
      </w:hyperlink>
      <w:r w:rsidRPr="006C1586">
        <w:rPr>
          <w:rFonts w:ascii="Source Sans Pro" w:hAnsi="Source Sans Pro" w:cstheme="minorHAnsi"/>
          <w:sz w:val="22"/>
          <w:szCs w:val="22"/>
        </w:rPr>
        <w:t xml:space="preserve">, to extend protections to employees who are victims of hate crimes, or who have a family member who is a victim.  Section 3 amends RCW 49.76.030 to allow employees to take reasonable leave, with or without pay, for reasons related to hate crimes. Section 4 amends RCW 49.76.040 to detail advance notice requirements and documentation needed to support such requests. Section 6 amends RCW 49.76.115 to </w:t>
      </w:r>
      <w:r w:rsidR="00F82A84">
        <w:rPr>
          <w:rFonts w:ascii="Source Sans Pro" w:hAnsi="Source Sans Pro" w:cstheme="minorHAnsi"/>
          <w:sz w:val="22"/>
          <w:szCs w:val="22"/>
        </w:rPr>
        <w:t>prohibit</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an employer from refusing reasonable safety accommodations requested by an individual, unless the employer can demonstrate that the accommodation would impose an undue hardship. It also provides </w:t>
      </w:r>
      <w:r w:rsidR="00F82A84">
        <w:rPr>
          <w:rFonts w:ascii="Source Sans Pro" w:hAnsi="Source Sans Pro" w:cstheme="minorHAnsi"/>
          <w:sz w:val="22"/>
          <w:szCs w:val="22"/>
        </w:rPr>
        <w:t>the</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types of </w:t>
      </w:r>
      <w:proofErr w:type="gramStart"/>
      <w:r w:rsidRPr="006C1586">
        <w:rPr>
          <w:rFonts w:ascii="Source Sans Pro" w:hAnsi="Source Sans Pro" w:cstheme="minorHAnsi"/>
          <w:sz w:val="22"/>
          <w:szCs w:val="22"/>
        </w:rPr>
        <w:t>accommodations</w:t>
      </w:r>
      <w:proofErr w:type="gramEnd"/>
      <w:r w:rsidRPr="006C1586">
        <w:rPr>
          <w:rFonts w:ascii="Source Sans Pro" w:hAnsi="Source Sans Pro" w:cstheme="minorHAnsi"/>
          <w:sz w:val="22"/>
          <w:szCs w:val="22"/>
        </w:rPr>
        <w:t xml:space="preserve"> that may be considered reasonable. </w:t>
      </w:r>
    </w:p>
    <w:p w14:paraId="4A18FDBD" w14:textId="77777777" w:rsidR="003923E5" w:rsidRPr="006C1586" w:rsidRDefault="003923E5" w:rsidP="003923E5">
      <w:pPr>
        <w:rPr>
          <w:rFonts w:ascii="Source Sans Pro" w:hAnsi="Source Sans Pro" w:cstheme="minorHAnsi"/>
          <w:sz w:val="22"/>
          <w:szCs w:val="22"/>
        </w:rPr>
      </w:pPr>
      <w:r w:rsidRPr="006C1586">
        <w:rPr>
          <w:rFonts w:ascii="Source Sans Pro" w:eastAsia="Times New Roman" w:hAnsi="Source Sans Pro" w:cs="Calibri"/>
          <w:sz w:val="22"/>
          <w:szCs w:val="22"/>
        </w:rPr>
        <w:t>We are proposing to amend:</w:t>
      </w:r>
    </w:p>
    <w:p w14:paraId="3BCB0BAF"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WAC 357-01-172 to add hate crimes to domestic violence, sexual assault and stalking provisions to the definition of family member.</w:t>
      </w:r>
    </w:p>
    <w:p w14:paraId="778C121C"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357-26-050, 357-26-055, and 357-26-060 to add hate crimes to domestic violence, sexual assault, and stalking when an employer must provide reasonable safety accommodations to an applicant or employee and remove redundant language. </w:t>
      </w:r>
    </w:p>
    <w:p w14:paraId="539FBEB2"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357-26-060 to add hate crimes to domestic violence, sexual assault, and stalking to the verification requirements when an applicant or employee is seeking a reasonable safety accommodation.  </w:t>
      </w:r>
    </w:p>
    <w:p w14:paraId="32639CB0"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357-31-027, WAC 357-31-070, WAC 357-31-130, WAC 357-31-200, WAC 357-31-230, WAC 357-321-327, and WAC 357-31-567 to allow an employee to use the applicable leave types if they or their family member are victims of a hate crime and remove redundant language. </w:t>
      </w:r>
    </w:p>
    <w:p w14:paraId="327EE69A"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357-31-100 to address that the employer's leave policy must allow an employee to use a reasonable amount of accrued leave or unpaid leave when they or their family member is a victim of a hate crime and remove redundant language.  </w:t>
      </w:r>
    </w:p>
    <w:p w14:paraId="4961738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357-31-327(2) to remove “or” which was inadvertently missed as housekeeping. </w:t>
      </w:r>
    </w:p>
    <w:p w14:paraId="3A9A6DE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357-31-730 to add hate crimes to domestic violence, sexual assault, and stalking to the verification requirements when an employee is seeking to use their accrued leave or unpaid leave when the employee or the employee’s family member are victims of a hate crime and remove redundant language. </w:t>
      </w:r>
    </w:p>
    <w:p w14:paraId="75AA3838" w14:textId="77777777" w:rsidR="003923E5" w:rsidRPr="006C1586" w:rsidRDefault="003923E5" w:rsidP="003923E5">
      <w:pPr>
        <w:spacing w:after="0" w:line="240" w:lineRule="auto"/>
        <w:rPr>
          <w:rFonts w:ascii="Source Sans Pro" w:eastAsia="Times New Roman" w:hAnsi="Source Sans Pro" w:cs="Calibri"/>
          <w:sz w:val="22"/>
          <w:szCs w:val="22"/>
        </w:rPr>
      </w:pPr>
    </w:p>
    <w:p w14:paraId="1EBDFD0E" w14:textId="2D0893BA" w:rsidR="00B31DA8" w:rsidRPr="00EE7322" w:rsidRDefault="00B31DA8" w:rsidP="003923E5">
      <w:pPr>
        <w:spacing w:after="0" w:line="240" w:lineRule="auto"/>
        <w:rPr>
          <w:rFonts w:cs="Arial"/>
          <w:bCs/>
          <w:sz w:val="22"/>
          <w:szCs w:val="22"/>
        </w:rPr>
      </w:pPr>
      <w:r w:rsidRPr="00EE7322">
        <w:rPr>
          <w:rFonts w:cs="Arial"/>
          <w:bCs/>
          <w:sz w:val="22"/>
          <w:szCs w:val="22"/>
          <w:highlight w:val="yellow"/>
        </w:rPr>
        <w:t xml:space="preserve">The highlighted yellow text reflects housekeeping changes since </w:t>
      </w:r>
      <w:proofErr w:type="gramStart"/>
      <w:r w:rsidRPr="00EE7322">
        <w:rPr>
          <w:rFonts w:cs="Arial"/>
          <w:bCs/>
          <w:sz w:val="22"/>
          <w:szCs w:val="22"/>
          <w:highlight w:val="yellow"/>
        </w:rPr>
        <w:t>the July</w:t>
      </w:r>
      <w:proofErr w:type="gramEnd"/>
      <w:r w:rsidRPr="00EE7322">
        <w:rPr>
          <w:rFonts w:cs="Arial"/>
          <w:bCs/>
          <w:sz w:val="22"/>
          <w:szCs w:val="22"/>
          <w:highlight w:val="yellow"/>
        </w:rPr>
        <w:t xml:space="preserve"> 1</w:t>
      </w:r>
      <w:r w:rsidR="00EE7322" w:rsidRPr="00EE7322">
        <w:rPr>
          <w:rFonts w:cs="Arial"/>
          <w:bCs/>
          <w:sz w:val="22"/>
          <w:szCs w:val="22"/>
          <w:highlight w:val="yellow"/>
        </w:rPr>
        <w:t>5</w:t>
      </w:r>
      <w:r w:rsidRPr="00EE7322">
        <w:rPr>
          <w:rFonts w:cs="Arial"/>
          <w:bCs/>
          <w:sz w:val="22"/>
          <w:szCs w:val="22"/>
          <w:highlight w:val="yellow"/>
        </w:rPr>
        <w:t>, 2025, Rule</w:t>
      </w:r>
      <w:r w:rsidR="00EE7322" w:rsidRPr="00EE7322">
        <w:rPr>
          <w:rFonts w:cs="Arial"/>
          <w:bCs/>
          <w:sz w:val="22"/>
          <w:szCs w:val="22"/>
          <w:highlight w:val="yellow"/>
        </w:rPr>
        <w:t xml:space="preserve"> Review </w:t>
      </w:r>
      <w:r w:rsidRPr="00EE7322">
        <w:rPr>
          <w:rFonts w:cs="Arial"/>
          <w:bCs/>
          <w:sz w:val="22"/>
          <w:szCs w:val="22"/>
          <w:highlight w:val="yellow"/>
        </w:rPr>
        <w:t xml:space="preserve">Meeting. </w:t>
      </w:r>
    </w:p>
    <w:p w14:paraId="75A97A66" w14:textId="77777777" w:rsidR="00EE7322" w:rsidRDefault="00EE7322" w:rsidP="003923E5">
      <w:pPr>
        <w:spacing w:after="0" w:line="240" w:lineRule="auto"/>
        <w:rPr>
          <w:rFonts w:ascii="Source Sans Pro" w:hAnsi="Source Sans Pro" w:cs="Arial"/>
          <w:bCs/>
          <w:sz w:val="22"/>
          <w:szCs w:val="22"/>
        </w:rPr>
      </w:pPr>
    </w:p>
    <w:p w14:paraId="73306A73" w14:textId="787BE130" w:rsidR="003923E5" w:rsidRDefault="003923E5" w:rsidP="003923E5">
      <w:pPr>
        <w:spacing w:after="0" w:line="240" w:lineRule="auto"/>
        <w:rPr>
          <w:rFonts w:ascii="Source Sans Pro" w:hAnsi="Source Sans Pro" w:cs="Arial"/>
          <w:bCs/>
          <w:sz w:val="22"/>
          <w:szCs w:val="22"/>
        </w:rPr>
      </w:pPr>
      <w:r w:rsidRPr="006C1586">
        <w:rPr>
          <w:rFonts w:ascii="Source Sans Pro" w:hAnsi="Source Sans Pro" w:cs="Arial"/>
          <w:bCs/>
          <w:sz w:val="22"/>
          <w:szCs w:val="22"/>
        </w:rPr>
        <w:t xml:space="preserve">Lead: Brittany Trujillo </w:t>
      </w:r>
      <w:bookmarkEnd w:id="0"/>
    </w:p>
    <w:p w14:paraId="62885F44" w14:textId="77777777" w:rsidR="003923E5" w:rsidRPr="006C1586" w:rsidRDefault="003923E5" w:rsidP="003923E5">
      <w:pPr>
        <w:spacing w:after="0" w:line="240" w:lineRule="auto"/>
        <w:rPr>
          <w:rFonts w:ascii="Source Sans Pro" w:hAnsi="Source Sans Pro" w:cs="Arial"/>
          <w:bCs/>
          <w:sz w:val="22"/>
          <w:szCs w:val="22"/>
        </w:rPr>
      </w:pPr>
    </w:p>
    <w:p w14:paraId="2370BDC2"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72C783F" w14:textId="77777777" w:rsidR="003923E5" w:rsidRPr="006C1586" w:rsidRDefault="003923E5" w:rsidP="003923E5">
      <w:pPr>
        <w:spacing w:line="240" w:lineRule="auto"/>
        <w:rPr>
          <w:rFonts w:ascii="Source Sans Pro" w:hAnsi="Source Sans Pro"/>
          <w:sz w:val="22"/>
          <w:szCs w:val="22"/>
        </w:rPr>
      </w:pPr>
      <w:r w:rsidRPr="0050645D">
        <w:rPr>
          <w:rFonts w:ascii="Source Sans Pro" w:hAnsi="Source Sans Pro"/>
          <w:b/>
          <w:sz w:val="22"/>
          <w:szCs w:val="22"/>
        </w:rPr>
        <w:t>WAC 357-01-172</w:t>
      </w:r>
      <w:r w:rsidRPr="006C1586">
        <w:rPr>
          <w:rFonts w:ascii="Source Sans Pro" w:hAnsi="Source Sans Pro"/>
          <w:sz w:val="22"/>
          <w:szCs w:val="22"/>
        </w:rPr>
        <w:t xml:space="preserve">  </w:t>
      </w:r>
      <w:r w:rsidRPr="006C1586">
        <w:rPr>
          <w:rFonts w:ascii="Source Sans Pro" w:hAnsi="Source Sans Pro"/>
          <w:b/>
          <w:sz w:val="22"/>
          <w:szCs w:val="22"/>
        </w:rPr>
        <w:t>Family members.</w:t>
      </w:r>
      <w:r w:rsidRPr="006C1586">
        <w:rPr>
          <w:rFonts w:ascii="Source Sans Pro" w:hAnsi="Source Sans Pro"/>
          <w:sz w:val="22"/>
          <w:szCs w:val="22"/>
        </w:rPr>
        <w:t xml:space="preserve">  </w:t>
      </w:r>
    </w:p>
    <w:p w14:paraId="400DC847"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(1) Individuals considered to be members of the family are parent, sibling, parent-in-law, spouse, registered domestic partner, grandparent, grandchild, minor/dependent child, and child.</w:t>
      </w:r>
    </w:p>
    <w:p w14:paraId="6BC918E4"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 xml:space="preserve">(2) </w:t>
      </w:r>
      <w:bookmarkStart w:id="3" w:name="_Hlk201846346"/>
      <w:r w:rsidRPr="006C1586">
        <w:rPr>
          <w:rFonts w:ascii="Source Sans Pro" w:hAnsi="Source Sans Pro"/>
          <w:sz w:val="22"/>
          <w:szCs w:val="22"/>
        </w:rPr>
        <w:t>For the purpose of domestic violence, sexual assault</w:t>
      </w:r>
      <w:r w:rsidRPr="006C1586">
        <w:rPr>
          <w:rFonts w:ascii="Source Sans Pro" w:hAnsi="Source Sans Pro"/>
          <w:strike/>
          <w:sz w:val="22"/>
          <w:szCs w:val="22"/>
        </w:rPr>
        <w:t>, or</w:t>
      </w:r>
      <w:r w:rsidRPr="006C1586">
        <w:rPr>
          <w:rFonts w:ascii="Source Sans Pro" w:hAnsi="Source Sans Pro"/>
          <w:sz w:val="22"/>
          <w:szCs w:val="22"/>
        </w:rPr>
        <w:t xml:space="preserve"> stalking</w:t>
      </w:r>
      <w:r w:rsidRPr="006C1586">
        <w:rPr>
          <w:rFonts w:ascii="Source Sans Pro" w:hAnsi="Source Sans Pro"/>
          <w:sz w:val="22"/>
          <w:szCs w:val="22"/>
          <w:u w:val="single"/>
        </w:rPr>
        <w:t>, or hate crime</w:t>
      </w:r>
      <w:r w:rsidRPr="006C1586">
        <w:rPr>
          <w:rFonts w:ascii="Source Sans Pro" w:hAnsi="Source Sans Pro"/>
          <w:sz w:val="22"/>
          <w:szCs w:val="22"/>
        </w:rPr>
        <w:t xml:space="preserve"> provisions </w:t>
      </w:r>
      <w:bookmarkEnd w:id="3"/>
      <w:r w:rsidRPr="006C1586">
        <w:rPr>
          <w:rFonts w:ascii="Source Sans Pro" w:hAnsi="Source Sans Pro"/>
          <w:sz w:val="22"/>
          <w:szCs w:val="22"/>
        </w:rPr>
        <w:t>within Title 357 WAC, in addition to subsection (1) of this section, family member also includes a domestic partner as defined in RCW 26.60.020 or a person with whom the employee has a dating relationship as defined in RCW 49.76.020.</w:t>
      </w:r>
    </w:p>
    <w:p w14:paraId="1CCCDF83"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(3) For the purpose of using accrued sick leave under WAC 357-31-130 and paid bereavement leave under WAC 357-31-250, in addition to subsection (1) of this section family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36B574E8" w14:textId="77777777" w:rsidR="00C21F14" w:rsidRDefault="003923E5" w:rsidP="00C21F14">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24557364" w14:textId="77777777" w:rsidR="007E61BC" w:rsidRDefault="00C21F14" w:rsidP="00C21F14">
      <w:pPr>
        <w:spacing w:line="240" w:lineRule="auto"/>
        <w:rPr>
          <w:sz w:val="22"/>
          <w:szCs w:val="22"/>
        </w:rPr>
      </w:pPr>
      <w:r w:rsidRPr="003F12E8">
        <w:rPr>
          <w:b/>
          <w:sz w:val="22"/>
          <w:szCs w:val="22"/>
        </w:rPr>
        <w:t>WAC 357-26-</w:t>
      </w:r>
      <w:proofErr w:type="gramStart"/>
      <w:r w:rsidRPr="003F12E8">
        <w:rPr>
          <w:b/>
          <w:sz w:val="22"/>
          <w:szCs w:val="22"/>
        </w:rPr>
        <w:t>050</w:t>
      </w:r>
      <w:r w:rsidRPr="003F12E8">
        <w:rPr>
          <w:sz w:val="22"/>
          <w:szCs w:val="22"/>
        </w:rPr>
        <w:t xml:space="preserve">  </w:t>
      </w:r>
      <w:r w:rsidRPr="003F12E8">
        <w:rPr>
          <w:b/>
          <w:sz w:val="22"/>
          <w:szCs w:val="22"/>
        </w:rPr>
        <w:t>When</w:t>
      </w:r>
      <w:proofErr w:type="gramEnd"/>
      <w:r w:rsidRPr="003F12E8">
        <w:rPr>
          <w:b/>
          <w:sz w:val="22"/>
          <w:szCs w:val="22"/>
        </w:rPr>
        <w:t xml:space="preserve"> must an employer provide reasonable safety </w:t>
      </w:r>
      <w:proofErr w:type="gramStart"/>
      <w:r w:rsidRPr="003F12E8">
        <w:rPr>
          <w:b/>
          <w:sz w:val="22"/>
          <w:szCs w:val="22"/>
        </w:rPr>
        <w:t>accommodations</w:t>
      </w:r>
      <w:proofErr w:type="gramEnd"/>
      <w:r w:rsidRPr="003F12E8">
        <w:rPr>
          <w:b/>
          <w:sz w:val="22"/>
          <w:szCs w:val="22"/>
        </w:rPr>
        <w:t>?</w:t>
      </w:r>
      <w:r w:rsidRPr="003F12E8">
        <w:rPr>
          <w:sz w:val="22"/>
          <w:szCs w:val="22"/>
        </w:rPr>
        <w:t xml:space="preserve">  </w:t>
      </w:r>
    </w:p>
    <w:p w14:paraId="416A916C" w14:textId="0742AF8D" w:rsidR="00C21F14" w:rsidRPr="003F12E8" w:rsidRDefault="00C21F14" w:rsidP="00C21F14">
      <w:pPr>
        <w:spacing w:line="240" w:lineRule="auto"/>
        <w:rPr>
          <w:rFonts w:ascii="Source Sans Pro" w:hAnsi="Source Sans Pro" w:cstheme="minorHAnsi"/>
          <w:b/>
          <w:bCs/>
          <w:sz w:val="20"/>
          <w:szCs w:val="20"/>
          <w:u w:val="single"/>
        </w:rPr>
      </w:pPr>
      <w:r w:rsidRPr="003F12E8">
        <w:rPr>
          <w:sz w:val="22"/>
          <w:szCs w:val="22"/>
        </w:rPr>
        <w:t>An employer must provide reasonable safety accommodations to an applicant or employee who is a victim of domestic violence</w:t>
      </w:r>
      <w:r w:rsidRPr="003F12E8">
        <w:rPr>
          <w:sz w:val="22"/>
          <w:szCs w:val="22"/>
          <w:u w:val="single"/>
        </w:rPr>
        <w:t>, sexual assault, stalking, or hate crime,</w:t>
      </w:r>
      <w:r w:rsidRPr="003F12E8">
        <w:rPr>
          <w:sz w:val="22"/>
          <w:szCs w:val="22"/>
        </w:rPr>
        <w:t xml:space="preserve"> or an employee whose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w:t>
      </w:r>
      <w:r w:rsidRPr="003F12E8">
        <w:rPr>
          <w:strike/>
          <w:sz w:val="22"/>
          <w:szCs w:val="22"/>
        </w:rPr>
        <w:t>domestic violence, sexual assault or stalking</w:t>
      </w:r>
      <w:r w:rsidRPr="003F12E8">
        <w:rPr>
          <w:sz w:val="22"/>
          <w:szCs w:val="22"/>
        </w:rPr>
        <w:t xml:space="preserve">)) </w:t>
      </w:r>
      <w:r w:rsidRPr="003F12E8">
        <w:rPr>
          <w:sz w:val="22"/>
          <w:szCs w:val="22"/>
          <w:u w:val="single"/>
        </w:rPr>
        <w:t>such acts</w:t>
      </w:r>
      <w:r w:rsidRPr="003F12E8">
        <w:rPr>
          <w:sz w:val="22"/>
          <w:szCs w:val="22"/>
        </w:rPr>
        <w:t xml:space="preserve"> as required in chapter 49.76 RCW.</w:t>
      </w:r>
    </w:p>
    <w:p w14:paraId="07D20C4A" w14:textId="77777777" w:rsidR="00C21F14" w:rsidRPr="003F12E8" w:rsidRDefault="003923E5" w:rsidP="00C21F14">
      <w:pPr>
        <w:spacing w:line="240" w:lineRule="auto"/>
        <w:rPr>
          <w:rFonts w:ascii="Source Sans Pro" w:hAnsi="Source Sans Pro" w:cstheme="minorHAnsi"/>
          <w:b/>
          <w:bCs/>
          <w:sz w:val="20"/>
          <w:szCs w:val="20"/>
          <w:u w:val="single"/>
        </w:rPr>
      </w:pPr>
      <w:r w:rsidRPr="003F12E8">
        <w:rPr>
          <w:rFonts w:ascii="Source Sans Pro" w:hAnsi="Source Sans Pro" w:cstheme="minorHAnsi"/>
          <w:b/>
          <w:bCs/>
          <w:sz w:val="20"/>
          <w:szCs w:val="20"/>
          <w:u w:val="single"/>
        </w:rPr>
        <w:t>AMENDATORY SECTION</w:t>
      </w:r>
    </w:p>
    <w:p w14:paraId="3C74AED2" w14:textId="77777777" w:rsidR="007E61BC" w:rsidRDefault="00C21F14" w:rsidP="00C21F14">
      <w:pPr>
        <w:spacing w:line="240" w:lineRule="auto"/>
        <w:rPr>
          <w:sz w:val="22"/>
          <w:szCs w:val="22"/>
        </w:rPr>
      </w:pPr>
      <w:r w:rsidRPr="003F12E8">
        <w:rPr>
          <w:b/>
          <w:sz w:val="22"/>
          <w:szCs w:val="22"/>
        </w:rPr>
        <w:t>WAC 357-26-055</w:t>
      </w:r>
      <w:r w:rsidRPr="003F12E8">
        <w:rPr>
          <w:sz w:val="22"/>
          <w:szCs w:val="22"/>
        </w:rPr>
        <w:t xml:space="preserve">  </w:t>
      </w:r>
      <w:r w:rsidRPr="003F12E8">
        <w:rPr>
          <w:b/>
          <w:sz w:val="22"/>
          <w:szCs w:val="22"/>
        </w:rPr>
        <w:t>What actions must an employer take to provide safety accommodations?</w:t>
      </w:r>
      <w:r w:rsidRPr="003F12E8">
        <w:rPr>
          <w:sz w:val="22"/>
          <w:szCs w:val="22"/>
        </w:rPr>
        <w:t xml:space="preserve">  </w:t>
      </w:r>
    </w:p>
    <w:p w14:paraId="02F1720E" w14:textId="1C1DC0A8" w:rsidR="00C21F14" w:rsidRPr="003F12E8" w:rsidRDefault="00C21F14" w:rsidP="00F82A84">
      <w:pPr>
        <w:spacing w:line="240" w:lineRule="auto"/>
        <w:ind w:firstLine="720"/>
        <w:rPr>
          <w:rFonts w:ascii="Source Sans Pro" w:hAnsi="Source Sans Pro" w:cstheme="minorHAnsi"/>
          <w:b/>
          <w:bCs/>
          <w:sz w:val="20"/>
          <w:szCs w:val="20"/>
          <w:u w:val="single"/>
        </w:rPr>
      </w:pPr>
      <w:r w:rsidRPr="003F12E8">
        <w:rPr>
          <w:sz w:val="22"/>
          <w:szCs w:val="22"/>
        </w:rPr>
        <w:t>(1) An employer must provide an applicant, or employee who is a victim of domestic violence</w:t>
      </w:r>
      <w:r w:rsidRPr="003F12E8">
        <w:rPr>
          <w:sz w:val="22"/>
          <w:szCs w:val="22"/>
          <w:u w:val="single"/>
        </w:rPr>
        <w:t>, sexual assault, stalking</w:t>
      </w:r>
      <w:r w:rsidRPr="003F12E8">
        <w:rPr>
          <w:sz w:val="22"/>
          <w:szCs w:val="22"/>
          <w:highlight w:val="yellow"/>
          <w:u w:val="single"/>
        </w:rPr>
        <w:t>,</w:t>
      </w:r>
      <w:r w:rsidRPr="003F12E8">
        <w:rPr>
          <w:sz w:val="22"/>
          <w:szCs w:val="22"/>
          <w:u w:val="single"/>
        </w:rPr>
        <w:t xml:space="preserve"> or hate crime,</w:t>
      </w:r>
      <w:r w:rsidRPr="003F12E8">
        <w:rPr>
          <w:sz w:val="22"/>
          <w:szCs w:val="22"/>
        </w:rPr>
        <w:t xml:space="preserve"> or an employee whose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w:t>
      </w:r>
      <w:r w:rsidRPr="003F12E8">
        <w:rPr>
          <w:strike/>
          <w:sz w:val="22"/>
          <w:szCs w:val="22"/>
        </w:rPr>
        <w:t>domestic violence, sexual assault or stalking</w:t>
      </w:r>
      <w:r w:rsidRPr="003F12E8">
        <w:rPr>
          <w:sz w:val="22"/>
          <w:szCs w:val="22"/>
        </w:rPr>
        <w:t xml:space="preserve">)) </w:t>
      </w:r>
      <w:r w:rsidRPr="003F12E8">
        <w:rPr>
          <w:sz w:val="22"/>
          <w:szCs w:val="22"/>
          <w:u w:val="single"/>
        </w:rPr>
        <w:t>such acts</w:t>
      </w:r>
      <w:r w:rsidRPr="003F12E8">
        <w:rPr>
          <w:sz w:val="22"/>
          <w:szCs w:val="22"/>
        </w:rPr>
        <w:t>, a reasonable safety accommodation, which includes, but is not limited to the following:</w:t>
      </w:r>
    </w:p>
    <w:p w14:paraId="03B1258F" w14:textId="77777777" w:rsidR="00C21F14" w:rsidRPr="003F12E8" w:rsidRDefault="00C21F14" w:rsidP="00C21F14">
      <w:pPr>
        <w:spacing w:line="240" w:lineRule="auto"/>
        <w:ind w:firstLine="720"/>
        <w:rPr>
          <w:sz w:val="22"/>
          <w:szCs w:val="22"/>
        </w:rPr>
      </w:pPr>
      <w:r w:rsidRPr="003F12E8">
        <w:rPr>
          <w:sz w:val="22"/>
          <w:szCs w:val="22"/>
        </w:rPr>
        <w:t>(a) A transfer or reassignment;</w:t>
      </w:r>
    </w:p>
    <w:p w14:paraId="3DFA8158" w14:textId="77777777" w:rsidR="00C21F14" w:rsidRPr="003F12E8" w:rsidRDefault="00C21F14" w:rsidP="00C21F14">
      <w:pPr>
        <w:spacing w:line="240" w:lineRule="auto"/>
        <w:ind w:firstLine="720"/>
        <w:rPr>
          <w:sz w:val="22"/>
          <w:szCs w:val="22"/>
        </w:rPr>
      </w:pPr>
      <w:r w:rsidRPr="003F12E8">
        <w:rPr>
          <w:sz w:val="22"/>
          <w:szCs w:val="22"/>
        </w:rPr>
        <w:t>(b) Modified schedule;</w:t>
      </w:r>
    </w:p>
    <w:p w14:paraId="4E40E5C0" w14:textId="77777777" w:rsidR="00C21F14" w:rsidRPr="003F12E8" w:rsidRDefault="00C21F14" w:rsidP="00C21F14">
      <w:pPr>
        <w:spacing w:line="240" w:lineRule="auto"/>
        <w:ind w:firstLine="720"/>
        <w:rPr>
          <w:sz w:val="22"/>
          <w:szCs w:val="22"/>
        </w:rPr>
      </w:pPr>
      <w:r w:rsidRPr="003F12E8">
        <w:rPr>
          <w:sz w:val="22"/>
          <w:szCs w:val="22"/>
        </w:rPr>
        <w:t>(c) Changed work telephone number, work email address and/or workstation;</w:t>
      </w:r>
    </w:p>
    <w:p w14:paraId="2ABACAAC" w14:textId="77777777" w:rsidR="00C21F14" w:rsidRPr="003F12E8" w:rsidRDefault="00C21F14" w:rsidP="00C21F14">
      <w:pPr>
        <w:spacing w:line="240" w:lineRule="auto"/>
        <w:ind w:firstLine="720"/>
        <w:rPr>
          <w:sz w:val="22"/>
          <w:szCs w:val="22"/>
        </w:rPr>
      </w:pPr>
      <w:r w:rsidRPr="003F12E8">
        <w:rPr>
          <w:sz w:val="22"/>
          <w:szCs w:val="22"/>
        </w:rPr>
        <w:t>(d) Installed lock;</w:t>
      </w:r>
    </w:p>
    <w:p w14:paraId="5AFDECBE" w14:textId="77777777" w:rsidR="00C21F14" w:rsidRPr="003F12E8" w:rsidRDefault="00C21F14" w:rsidP="00C21F14">
      <w:pPr>
        <w:spacing w:line="240" w:lineRule="auto"/>
        <w:ind w:firstLine="720"/>
        <w:rPr>
          <w:sz w:val="22"/>
          <w:szCs w:val="22"/>
        </w:rPr>
      </w:pPr>
      <w:r w:rsidRPr="003F12E8">
        <w:rPr>
          <w:sz w:val="22"/>
          <w:szCs w:val="22"/>
        </w:rPr>
        <w:t>(e) Implemented safety procedure; or</w:t>
      </w:r>
    </w:p>
    <w:p w14:paraId="5A702112" w14:textId="77777777" w:rsidR="00C21F14" w:rsidRPr="003F12E8" w:rsidRDefault="00C21F14" w:rsidP="00C21F14">
      <w:pPr>
        <w:spacing w:line="240" w:lineRule="auto"/>
        <w:ind w:firstLine="720"/>
        <w:rPr>
          <w:sz w:val="22"/>
          <w:szCs w:val="22"/>
        </w:rPr>
      </w:pPr>
      <w:r w:rsidRPr="003F12E8">
        <w:rPr>
          <w:sz w:val="22"/>
          <w:szCs w:val="22"/>
        </w:rPr>
        <w:lastRenderedPageBreak/>
        <w:t>(f) Any other adjustment to a job structure, workplace facility, or work requirement in response to actual or threatened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1AB18689" w14:textId="77777777" w:rsidR="00C21F14" w:rsidRPr="003F12E8" w:rsidRDefault="00C21F14" w:rsidP="00C21F14">
      <w:pPr>
        <w:spacing w:line="240" w:lineRule="auto"/>
        <w:ind w:firstLine="720"/>
        <w:rPr>
          <w:sz w:val="22"/>
          <w:szCs w:val="22"/>
        </w:rPr>
      </w:pPr>
      <w:r w:rsidRPr="003F12E8">
        <w:rPr>
          <w:sz w:val="22"/>
          <w:szCs w:val="22"/>
        </w:rPr>
        <w:t xml:space="preserve">(2) Leave taken in accordance with chapter 357-31 WAC may be considered </w:t>
      </w:r>
      <w:proofErr w:type="gramStart"/>
      <w:r w:rsidRPr="003F12E8">
        <w:rPr>
          <w:sz w:val="22"/>
          <w:szCs w:val="22"/>
        </w:rPr>
        <w:t>a reasonable</w:t>
      </w:r>
      <w:proofErr w:type="gramEnd"/>
      <w:r w:rsidRPr="003F12E8">
        <w:rPr>
          <w:sz w:val="22"/>
          <w:szCs w:val="22"/>
        </w:rPr>
        <w:t xml:space="preserve"> safety accommodation.</w:t>
      </w:r>
    </w:p>
    <w:p w14:paraId="4ABDB533" w14:textId="4D6E75D1" w:rsidR="003923E5" w:rsidRPr="003F12E8" w:rsidRDefault="00C21F14" w:rsidP="00C21F14">
      <w:pPr>
        <w:spacing w:line="240" w:lineRule="auto"/>
        <w:ind w:firstLine="720"/>
        <w:rPr>
          <w:sz w:val="22"/>
          <w:szCs w:val="22"/>
        </w:rPr>
      </w:pPr>
      <w:r w:rsidRPr="003F12E8">
        <w:rPr>
          <w:sz w:val="22"/>
          <w:szCs w:val="22"/>
        </w:rPr>
        <w:t xml:space="preserve">(3) The employer may deny </w:t>
      </w:r>
      <w:proofErr w:type="gramStart"/>
      <w:r w:rsidRPr="003F12E8">
        <w:rPr>
          <w:sz w:val="22"/>
          <w:szCs w:val="22"/>
        </w:rPr>
        <w:t>a reasonable</w:t>
      </w:r>
      <w:proofErr w:type="gramEnd"/>
      <w:r w:rsidRPr="003F12E8">
        <w:rPr>
          <w:sz w:val="22"/>
          <w:szCs w:val="22"/>
        </w:rPr>
        <w:t xml:space="preserve"> safety accommodation based on </w:t>
      </w:r>
      <w:proofErr w:type="gramStart"/>
      <w:r w:rsidRPr="003F12E8">
        <w:rPr>
          <w:sz w:val="22"/>
          <w:szCs w:val="22"/>
        </w:rPr>
        <w:t>an undue</w:t>
      </w:r>
      <w:proofErr w:type="gramEnd"/>
      <w:r w:rsidRPr="003F12E8">
        <w:rPr>
          <w:sz w:val="22"/>
          <w:szCs w:val="22"/>
        </w:rPr>
        <w:t xml:space="preserve"> hardship, which means an action requiring significant difficulty or expense.</w:t>
      </w:r>
    </w:p>
    <w:p w14:paraId="2E1C9437" w14:textId="77777777"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3F54C5A" w14:textId="77777777" w:rsidR="007E61BC" w:rsidRDefault="003F12E8" w:rsidP="003F12E8">
      <w:pPr>
        <w:spacing w:line="240" w:lineRule="auto"/>
        <w:rPr>
          <w:sz w:val="22"/>
          <w:szCs w:val="22"/>
        </w:rPr>
      </w:pPr>
      <w:r w:rsidRPr="003F12E8">
        <w:rPr>
          <w:b/>
          <w:sz w:val="22"/>
          <w:szCs w:val="22"/>
        </w:rPr>
        <w:t>WAC 357-26-060</w:t>
      </w:r>
      <w:r w:rsidRPr="003F12E8">
        <w:rPr>
          <w:sz w:val="22"/>
          <w:szCs w:val="22"/>
        </w:rPr>
        <w:t xml:space="preserve">  </w:t>
      </w:r>
      <w:r w:rsidRPr="003F12E8">
        <w:rPr>
          <w:b/>
          <w:sz w:val="22"/>
          <w:szCs w:val="22"/>
        </w:rPr>
        <w:t xml:space="preserve">When an applicant or employee who is a victim of domestic violence, sexual assault </w:t>
      </w:r>
      <w:r w:rsidRPr="003F12E8">
        <w:rPr>
          <w:sz w:val="22"/>
          <w:szCs w:val="22"/>
        </w:rPr>
        <w:t>((</w:t>
      </w:r>
      <w:r w:rsidRPr="003F12E8">
        <w:rPr>
          <w:b/>
          <w:strike/>
          <w:sz w:val="22"/>
          <w:szCs w:val="22"/>
        </w:rPr>
        <w:t>or</w:t>
      </w:r>
      <w:r w:rsidRPr="003F12E8">
        <w:rPr>
          <w:sz w:val="22"/>
          <w:szCs w:val="22"/>
        </w:rPr>
        <w:t>))</w:t>
      </w:r>
      <w:r w:rsidRPr="003F12E8">
        <w:rPr>
          <w:b/>
          <w:sz w:val="22"/>
          <w:szCs w:val="22"/>
          <w:u w:val="single"/>
        </w:rPr>
        <w:t>,</w:t>
      </w:r>
      <w:r w:rsidRPr="003F12E8">
        <w:rPr>
          <w:b/>
          <w:sz w:val="22"/>
          <w:szCs w:val="22"/>
        </w:rPr>
        <w:t xml:space="preserve"> stalking</w:t>
      </w:r>
      <w:r w:rsidRPr="003F12E8">
        <w:rPr>
          <w:b/>
          <w:sz w:val="22"/>
          <w:szCs w:val="22"/>
          <w:u w:val="single"/>
        </w:rPr>
        <w:t>, or hate crime,</w:t>
      </w:r>
      <w:r w:rsidRPr="003F12E8">
        <w:rPr>
          <w:b/>
          <w:sz w:val="22"/>
          <w:szCs w:val="22"/>
        </w:rPr>
        <w:t xml:space="preserve"> or when an employee has a family member who is a victim of </w:t>
      </w:r>
      <w:r w:rsidRPr="003F12E8">
        <w:rPr>
          <w:sz w:val="22"/>
          <w:szCs w:val="22"/>
        </w:rPr>
        <w:t>((</w:t>
      </w:r>
      <w:r w:rsidRPr="003F12E8">
        <w:rPr>
          <w:b/>
          <w:strike/>
          <w:sz w:val="22"/>
          <w:szCs w:val="22"/>
        </w:rPr>
        <w:t>domestic violence, sexual assault or stalking</w:t>
      </w:r>
      <w:r w:rsidRPr="003F12E8">
        <w:rPr>
          <w:sz w:val="22"/>
          <w:szCs w:val="22"/>
        </w:rPr>
        <w:t>))</w:t>
      </w:r>
      <w:r w:rsidRPr="003F12E8">
        <w:rPr>
          <w:b/>
          <w:sz w:val="22"/>
          <w:szCs w:val="22"/>
        </w:rPr>
        <w:t xml:space="preserve"> </w:t>
      </w:r>
      <w:r w:rsidRPr="003F12E8">
        <w:rPr>
          <w:b/>
          <w:sz w:val="22"/>
          <w:szCs w:val="22"/>
          <w:u w:val="single"/>
        </w:rPr>
        <w:t>such acts</w:t>
      </w:r>
      <w:r w:rsidRPr="003F12E8">
        <w:rPr>
          <w:b/>
          <w:sz w:val="22"/>
          <w:szCs w:val="22"/>
        </w:rPr>
        <w:t xml:space="preserve"> and seeks a reasonable safety accommodation, what documentation may the applicant or employee be required to submit?</w:t>
      </w:r>
      <w:r w:rsidRPr="003F12E8">
        <w:rPr>
          <w:sz w:val="22"/>
          <w:szCs w:val="22"/>
        </w:rPr>
        <w:t xml:space="preserve"> </w:t>
      </w:r>
    </w:p>
    <w:p w14:paraId="04942AA5" w14:textId="7D320BA2" w:rsidR="003F12E8" w:rsidRPr="003F12E8" w:rsidRDefault="003F12E8" w:rsidP="00F82A84">
      <w:pPr>
        <w:spacing w:line="240" w:lineRule="auto"/>
        <w:ind w:firstLine="720"/>
        <w:rPr>
          <w:sz w:val="22"/>
          <w:szCs w:val="22"/>
        </w:rPr>
      </w:pPr>
      <w:r w:rsidRPr="003F12E8">
        <w:rPr>
          <w:sz w:val="22"/>
          <w:szCs w:val="22"/>
        </w:rPr>
        <w:t>(1) When an applicant or employee who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or when an employee has a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who is a victim of ((</w:t>
      </w:r>
      <w:r w:rsidRPr="003F12E8">
        <w:rPr>
          <w:strike/>
          <w:sz w:val="22"/>
          <w:szCs w:val="22"/>
        </w:rPr>
        <w:t>domestic violence, sexual assault or stalking</w:t>
      </w:r>
      <w:r w:rsidRPr="003F12E8">
        <w:rPr>
          <w:sz w:val="22"/>
          <w:szCs w:val="22"/>
        </w:rPr>
        <w:t xml:space="preserve">)) </w:t>
      </w:r>
      <w:r w:rsidRPr="003F12E8">
        <w:rPr>
          <w:sz w:val="22"/>
          <w:szCs w:val="22"/>
          <w:u w:val="single"/>
        </w:rPr>
        <w:t>such acts</w:t>
      </w:r>
      <w:r w:rsidRPr="003F12E8">
        <w:rPr>
          <w:sz w:val="22"/>
          <w:szCs w:val="22"/>
        </w:rPr>
        <w:t xml:space="preserve"> and seeks a reasonable safety accommodation, the employer may require that the request be supported by verification. An applicant or employee may satisfy the verification requirement by providing the employer with one or more of the following:</w:t>
      </w:r>
    </w:p>
    <w:p w14:paraId="4334AFF1" w14:textId="77777777" w:rsidR="003F12E8" w:rsidRPr="003F12E8" w:rsidRDefault="003F12E8" w:rsidP="003F12E8">
      <w:pPr>
        <w:spacing w:line="240" w:lineRule="auto"/>
        <w:ind w:firstLine="720"/>
        <w:rPr>
          <w:sz w:val="22"/>
          <w:szCs w:val="22"/>
        </w:rPr>
      </w:pPr>
      <w:r w:rsidRPr="003F12E8">
        <w:rPr>
          <w:sz w:val="22"/>
          <w:szCs w:val="22"/>
        </w:rPr>
        <w:t>(a) A police report indicating that the applicant, employee or employee's family member was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574E8CA3" w14:textId="77777777" w:rsidR="003F12E8" w:rsidRPr="003F12E8" w:rsidRDefault="003F12E8" w:rsidP="003F12E8">
      <w:pPr>
        <w:spacing w:line="240" w:lineRule="auto"/>
        <w:ind w:firstLine="720"/>
        <w:rPr>
          <w:sz w:val="22"/>
          <w:szCs w:val="22"/>
        </w:rPr>
      </w:pPr>
      <w:r w:rsidRPr="003F12E8">
        <w:rPr>
          <w:sz w:val="22"/>
          <w:szCs w:val="22"/>
        </w:rPr>
        <w:t>(b) A court order protecting or separating the applicant, employee or the employee's family member from the perpetrator of the act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B762C1E" w14:textId="77777777" w:rsidR="003F12E8" w:rsidRPr="003F12E8" w:rsidRDefault="003F12E8" w:rsidP="003F12E8">
      <w:pPr>
        <w:spacing w:line="240" w:lineRule="auto"/>
        <w:ind w:firstLine="720"/>
        <w:rPr>
          <w:sz w:val="22"/>
          <w:szCs w:val="22"/>
        </w:rPr>
      </w:pPr>
      <w:r w:rsidRPr="003F12E8">
        <w:rPr>
          <w:sz w:val="22"/>
          <w:szCs w:val="22"/>
        </w:rPr>
        <w:t>(c) Evidence from the court or prosecuting attorney that the applicant, employee or the employee's family member appeared, or is scheduled to appear, in court in connection with ((</w:t>
      </w:r>
      <w:r w:rsidRPr="003F12E8">
        <w:rPr>
          <w:strike/>
          <w:sz w:val="22"/>
          <w:szCs w:val="22"/>
        </w:rPr>
        <w:t>an incident of</w:t>
      </w:r>
      <w:r w:rsidRPr="003F12E8">
        <w:rPr>
          <w:sz w:val="22"/>
          <w:szCs w:val="22"/>
        </w:rPr>
        <w:t xml:space="preserve">)) </w:t>
      </w:r>
      <w:r w:rsidRPr="003F12E8">
        <w:rPr>
          <w:sz w:val="22"/>
          <w:szCs w:val="22"/>
          <w:u w:val="single"/>
        </w:rPr>
        <w:t>a case involving</w:t>
      </w:r>
      <w:r w:rsidRPr="003F12E8">
        <w:rPr>
          <w:sz w:val="22"/>
          <w:szCs w:val="22"/>
        </w:rPr>
        <w:t xml:space="preserv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F87721B" w14:textId="77777777" w:rsidR="003F12E8" w:rsidRPr="003F12E8" w:rsidRDefault="003F12E8" w:rsidP="003F12E8">
      <w:pPr>
        <w:spacing w:line="240" w:lineRule="auto"/>
        <w:ind w:firstLine="720"/>
        <w:rPr>
          <w:sz w:val="22"/>
          <w:szCs w:val="22"/>
        </w:rPr>
      </w:pPr>
      <w:r w:rsidRPr="003F12E8">
        <w:rPr>
          <w:sz w:val="22"/>
          <w:szCs w:val="22"/>
        </w:rPr>
        <w:t xml:space="preserve">(d) An applicant or employee's written statement that the </w:t>
      </w:r>
      <w:r w:rsidRPr="003F12E8">
        <w:rPr>
          <w:sz w:val="22"/>
          <w:szCs w:val="22"/>
          <w:u w:val="single"/>
        </w:rPr>
        <w:t>applicant,</w:t>
      </w:r>
      <w:r w:rsidRPr="003F12E8">
        <w:rPr>
          <w:sz w:val="22"/>
          <w:szCs w:val="22"/>
        </w:rPr>
        <w:t xml:space="preserve">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and the safety accommodation requested is to protect the </w:t>
      </w:r>
      <w:r w:rsidRPr="003F12E8">
        <w:rPr>
          <w:sz w:val="22"/>
          <w:szCs w:val="22"/>
          <w:u w:val="single"/>
        </w:rPr>
        <w:t>applicant or</w:t>
      </w:r>
      <w:r w:rsidRPr="003F12E8">
        <w:rPr>
          <w:sz w:val="22"/>
          <w:szCs w:val="22"/>
        </w:rPr>
        <w:t xml:space="preserve"> employee from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or</w:t>
      </w:r>
    </w:p>
    <w:p w14:paraId="0A3175B7" w14:textId="77777777" w:rsidR="003F12E8" w:rsidRPr="003F12E8" w:rsidRDefault="003F12E8" w:rsidP="003F12E8">
      <w:pPr>
        <w:spacing w:line="240" w:lineRule="auto"/>
        <w:ind w:firstLine="720"/>
        <w:rPr>
          <w:sz w:val="22"/>
          <w:szCs w:val="22"/>
        </w:rPr>
      </w:pPr>
      <w:r w:rsidRPr="003F12E8">
        <w:rPr>
          <w:sz w:val="22"/>
          <w:szCs w:val="22"/>
        </w:rPr>
        <w:t>(e) Documentation that the applicant,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from any of the following persons from whom the </w:t>
      </w:r>
      <w:r w:rsidRPr="003F12E8">
        <w:rPr>
          <w:sz w:val="22"/>
          <w:szCs w:val="22"/>
          <w:u w:val="single"/>
        </w:rPr>
        <w:t>applicant,</w:t>
      </w:r>
      <w:r w:rsidRPr="003F12E8">
        <w:rPr>
          <w:sz w:val="22"/>
          <w:szCs w:val="22"/>
        </w:rPr>
        <w:t xml:space="preserve"> employee or employee's family member sought assistance in addressing the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An advocate for victims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an attorney; a member of the clergy; or a medical or other professional.</w:t>
      </w:r>
    </w:p>
    <w:p w14:paraId="267DA35B" w14:textId="77777777" w:rsidR="003F12E8" w:rsidRPr="003F12E8" w:rsidRDefault="003F12E8" w:rsidP="003F12E8">
      <w:pPr>
        <w:spacing w:line="240" w:lineRule="auto"/>
        <w:ind w:firstLine="720"/>
        <w:rPr>
          <w:sz w:val="22"/>
          <w:szCs w:val="22"/>
        </w:rPr>
      </w:pPr>
      <w:r w:rsidRPr="003F12E8">
        <w:rPr>
          <w:sz w:val="22"/>
          <w:szCs w:val="22"/>
        </w:rPr>
        <w:t>(2) If the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is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verification of the familial relationship between the employee and the victim may include, but is not limited to: A statement from the employee; a birth certificate; a court document; or other similar documentation.</w:t>
      </w:r>
    </w:p>
    <w:p w14:paraId="2E9C5502" w14:textId="77777777" w:rsidR="009B52DF" w:rsidRDefault="009B52DF">
      <w:pPr>
        <w:rPr>
          <w:rFonts w:ascii="Source Sans Pro" w:hAnsi="Source Sans Pro" w:cstheme="minorHAnsi"/>
          <w:b/>
          <w:bCs/>
          <w:sz w:val="22"/>
          <w:szCs w:val="22"/>
          <w:u w:val="single"/>
        </w:rPr>
      </w:pPr>
      <w:r>
        <w:rPr>
          <w:rFonts w:ascii="Source Sans Pro" w:hAnsi="Source Sans Pro" w:cstheme="minorHAnsi"/>
          <w:b/>
          <w:bCs/>
          <w:sz w:val="22"/>
          <w:szCs w:val="22"/>
          <w:u w:val="single"/>
        </w:rPr>
        <w:br w:type="page"/>
      </w:r>
    </w:p>
    <w:p w14:paraId="059A3455" w14:textId="0F1EE0A2"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lastRenderedPageBreak/>
        <w:t>AMENDATORY SECTION</w:t>
      </w:r>
    </w:p>
    <w:p w14:paraId="25CC7836" w14:textId="77777777" w:rsidR="007E61BC" w:rsidRDefault="003F12E8" w:rsidP="003F12E8">
      <w:pPr>
        <w:spacing w:line="240" w:lineRule="auto"/>
        <w:rPr>
          <w:sz w:val="22"/>
          <w:szCs w:val="22"/>
        </w:rPr>
      </w:pPr>
      <w:r w:rsidRPr="003F12E8">
        <w:rPr>
          <w:b/>
          <w:sz w:val="22"/>
          <w:szCs w:val="22"/>
        </w:rPr>
        <w:t>WAC 357-31-027</w:t>
      </w:r>
      <w:r w:rsidRPr="003F12E8">
        <w:rPr>
          <w:sz w:val="22"/>
          <w:szCs w:val="22"/>
        </w:rPr>
        <w:t xml:space="preserve">  </w:t>
      </w:r>
      <w:r w:rsidRPr="003F12E8">
        <w:rPr>
          <w:b/>
          <w:sz w:val="22"/>
          <w:szCs w:val="22"/>
        </w:rPr>
        <w:t>When must a higher education employer allow a part-time employee to use accrued holiday credit?</w:t>
      </w:r>
      <w:r w:rsidRPr="003F12E8">
        <w:rPr>
          <w:sz w:val="22"/>
          <w:szCs w:val="22"/>
        </w:rPr>
        <w:t xml:space="preserve">  </w:t>
      </w:r>
    </w:p>
    <w:p w14:paraId="1B6A645D" w14:textId="79D61ABB" w:rsidR="003F12E8" w:rsidRPr="003F12E8" w:rsidRDefault="003F12E8" w:rsidP="003F12E8">
      <w:pPr>
        <w:spacing w:line="240" w:lineRule="auto"/>
        <w:rPr>
          <w:rFonts w:ascii="Source Sans Pro" w:hAnsi="Source Sans Pro" w:cstheme="minorHAnsi"/>
          <w:b/>
          <w:bCs/>
          <w:sz w:val="22"/>
          <w:szCs w:val="22"/>
          <w:u w:val="single"/>
        </w:rPr>
      </w:pPr>
      <w:r w:rsidRPr="003F12E8">
        <w:rPr>
          <w:sz w:val="22"/>
          <w:szCs w:val="22"/>
        </w:rPr>
        <w:t>Higher education employers must allow a part-time employee as defined in WAC 357-01-2290(2) to use accrued holiday credit for the following reasons:</w:t>
      </w:r>
    </w:p>
    <w:p w14:paraId="5B990B57" w14:textId="77777777" w:rsidR="003F12E8" w:rsidRPr="003F12E8" w:rsidRDefault="003F12E8" w:rsidP="003F12E8">
      <w:pPr>
        <w:spacing w:line="240" w:lineRule="auto"/>
        <w:ind w:firstLine="720"/>
        <w:rPr>
          <w:sz w:val="22"/>
          <w:szCs w:val="22"/>
        </w:rPr>
      </w:pPr>
      <w:r w:rsidRPr="003F12E8">
        <w:rPr>
          <w:sz w:val="22"/>
          <w:szCs w:val="22"/>
        </w:rPr>
        <w:t>(1) Employees must request to use accrued holiday credit in accordance with the employer's leave policy. When considering employees' requests to use accrued holiday credit, employers must consider their business needs and the wishes of the employee.</w:t>
      </w:r>
    </w:p>
    <w:p w14:paraId="1954F45B" w14:textId="77777777" w:rsidR="003F12E8" w:rsidRPr="003F12E8" w:rsidRDefault="003F12E8" w:rsidP="003F12E8">
      <w:pPr>
        <w:spacing w:line="240" w:lineRule="auto"/>
        <w:ind w:firstLine="720"/>
        <w:rPr>
          <w:sz w:val="22"/>
          <w:szCs w:val="22"/>
        </w:rPr>
      </w:pPr>
      <w:r w:rsidRPr="003F12E8">
        <w:rPr>
          <w:sz w:val="22"/>
          <w:szCs w:val="22"/>
        </w:rPr>
        <w:t>(2) An employee must be granted the use of accrued holiday credit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holiday credit may be subject to verification that the condition exists.</w:t>
      </w:r>
    </w:p>
    <w:p w14:paraId="6B2F022D" w14:textId="77777777" w:rsidR="003F12E8" w:rsidRPr="003F12E8" w:rsidRDefault="003F12E8" w:rsidP="003F12E8">
      <w:pPr>
        <w:spacing w:line="240" w:lineRule="auto"/>
        <w:ind w:firstLine="720"/>
        <w:rPr>
          <w:sz w:val="22"/>
          <w:szCs w:val="22"/>
        </w:rPr>
      </w:pPr>
      <w:r w:rsidRPr="003F12E8">
        <w:rPr>
          <w:sz w:val="22"/>
          <w:szCs w:val="22"/>
        </w:rPr>
        <w:t>(3) An employee must be granted the use of accrued holiday credit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w:t>
      </w:r>
      <w:proofErr w:type="gramStart"/>
      <w:r w:rsidRPr="003F12E8">
        <w:rPr>
          <w:sz w:val="22"/>
          <w:szCs w:val="22"/>
        </w:rPr>
        <w:t>be</w:t>
      </w:r>
      <w:proofErr w:type="gramEnd"/>
      <w:r w:rsidRPr="003F12E8">
        <w:rPr>
          <w:sz w:val="22"/>
          <w:szCs w:val="22"/>
        </w:rPr>
        <w:t xml:space="preserve"> supported by verification in accordance with WAC 357-31-730.</w:t>
      </w:r>
    </w:p>
    <w:p w14:paraId="05735E41" w14:textId="77777777" w:rsidR="003F12E8" w:rsidRPr="003F12E8" w:rsidRDefault="003F12E8" w:rsidP="003F12E8">
      <w:pPr>
        <w:spacing w:line="240" w:lineRule="auto"/>
        <w:ind w:firstLine="720"/>
        <w:rPr>
          <w:sz w:val="22"/>
          <w:szCs w:val="22"/>
        </w:rPr>
      </w:pPr>
      <w:r w:rsidRPr="003F12E8">
        <w:rPr>
          <w:sz w:val="22"/>
          <w:szCs w:val="22"/>
        </w:rPr>
        <w:t>(4) In accordance with WAC 357-31-373, an employee must be granted the use of accrued holiday credit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5F3984A" w14:textId="77777777" w:rsidR="003F12E8" w:rsidRPr="003F12E8" w:rsidRDefault="003F12E8" w:rsidP="003F12E8">
      <w:pPr>
        <w:spacing w:line="240" w:lineRule="auto"/>
        <w:ind w:firstLine="720"/>
        <w:rPr>
          <w:sz w:val="22"/>
          <w:szCs w:val="22"/>
        </w:rPr>
      </w:pPr>
      <w:r w:rsidRPr="003F12E8">
        <w:rPr>
          <w:sz w:val="22"/>
          <w:szCs w:val="22"/>
        </w:rPr>
        <w:t>(5) An employee must be granted the use of accrued holiday credit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5D261CF5" w14:textId="77777777" w:rsidR="003F12E8" w:rsidRPr="003F12E8" w:rsidRDefault="003F12E8" w:rsidP="003F12E8">
      <w:pPr>
        <w:spacing w:line="240" w:lineRule="auto"/>
        <w:ind w:firstLine="720"/>
        <w:rPr>
          <w:sz w:val="22"/>
          <w:szCs w:val="22"/>
        </w:rPr>
      </w:pPr>
      <w:r w:rsidRPr="003F12E8">
        <w:rPr>
          <w:sz w:val="22"/>
          <w:szCs w:val="22"/>
        </w:rPr>
        <w:t>(6) Employers may require that accumulated holiday credit be used before vacation leave is approved, except in those instances where this requirement would result in loss of accumulated vacation leave.</w:t>
      </w:r>
    </w:p>
    <w:p w14:paraId="1A31C730" w14:textId="77777777" w:rsidR="003F12E8" w:rsidRPr="003F12E8" w:rsidRDefault="003F12E8" w:rsidP="003F12E8">
      <w:pPr>
        <w:spacing w:line="240" w:lineRule="auto"/>
        <w:ind w:firstLine="720"/>
        <w:rPr>
          <w:sz w:val="22"/>
          <w:szCs w:val="22"/>
        </w:rPr>
      </w:pPr>
      <w:r w:rsidRPr="003F12E8">
        <w:rPr>
          <w:sz w:val="22"/>
          <w:szCs w:val="22"/>
        </w:rPr>
        <w:t>(7) If the employee requests to use their accrued holiday credit when granted a temporary leave of absence for legislative service in accordance with WAC 357-31-374(2).</w:t>
      </w:r>
    </w:p>
    <w:p w14:paraId="02B32A4C" w14:textId="77777777" w:rsidR="003F12E8" w:rsidRPr="003F12E8" w:rsidRDefault="003F12E8" w:rsidP="003F12E8">
      <w:pPr>
        <w:spacing w:line="240" w:lineRule="auto"/>
        <w:ind w:firstLine="720"/>
        <w:rPr>
          <w:sz w:val="22"/>
          <w:szCs w:val="22"/>
        </w:rPr>
      </w:pPr>
      <w:r w:rsidRPr="003F12E8">
        <w:rPr>
          <w:sz w:val="22"/>
          <w:szCs w:val="22"/>
        </w:rPr>
        <w:t xml:space="preserve">(8)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625FB64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58866C76" w14:textId="77777777" w:rsidR="007E61BC" w:rsidRDefault="003F12E8" w:rsidP="003F12E8">
      <w:pPr>
        <w:spacing w:line="240" w:lineRule="auto"/>
        <w:rPr>
          <w:sz w:val="22"/>
          <w:szCs w:val="22"/>
        </w:rPr>
      </w:pPr>
      <w:r w:rsidRPr="003F12E8">
        <w:rPr>
          <w:b/>
          <w:sz w:val="22"/>
          <w:szCs w:val="22"/>
        </w:rPr>
        <w:t>WAC 357-31-070</w:t>
      </w:r>
      <w:r w:rsidRPr="003F12E8">
        <w:rPr>
          <w:sz w:val="22"/>
          <w:szCs w:val="22"/>
        </w:rPr>
        <w:t xml:space="preserve">  </w:t>
      </w:r>
      <w:r w:rsidRPr="003F12E8">
        <w:rPr>
          <w:b/>
          <w:sz w:val="22"/>
          <w:szCs w:val="22"/>
        </w:rPr>
        <w:t>When is an employer required to approve an employee's request to use a personal holiday?</w:t>
      </w:r>
      <w:r w:rsidRPr="003F12E8">
        <w:rPr>
          <w:sz w:val="22"/>
          <w:szCs w:val="22"/>
        </w:rPr>
        <w:t xml:space="preserve">  </w:t>
      </w:r>
    </w:p>
    <w:p w14:paraId="5580F102" w14:textId="320A8469" w:rsidR="003F12E8" w:rsidRPr="003F12E8" w:rsidRDefault="003F12E8" w:rsidP="00F82A84">
      <w:pPr>
        <w:spacing w:line="240" w:lineRule="auto"/>
        <w:ind w:firstLine="720"/>
        <w:rPr>
          <w:sz w:val="22"/>
          <w:szCs w:val="22"/>
        </w:rPr>
      </w:pPr>
      <w:r w:rsidRPr="003F12E8">
        <w:rPr>
          <w:sz w:val="22"/>
          <w:szCs w:val="22"/>
        </w:rPr>
        <w:t>(1) An employer must approve the use of a personal holiday as long as:</w:t>
      </w:r>
    </w:p>
    <w:p w14:paraId="4EAAAFAB" w14:textId="77777777" w:rsidR="003F12E8" w:rsidRPr="003F12E8" w:rsidRDefault="003F12E8" w:rsidP="003F12E8">
      <w:pPr>
        <w:spacing w:line="240" w:lineRule="auto"/>
        <w:ind w:firstLine="720"/>
        <w:rPr>
          <w:sz w:val="22"/>
          <w:szCs w:val="22"/>
        </w:rPr>
      </w:pPr>
      <w:r w:rsidRPr="003F12E8">
        <w:rPr>
          <w:sz w:val="22"/>
          <w:szCs w:val="22"/>
        </w:rPr>
        <w:lastRenderedPageBreak/>
        <w:t>(a) The employee is entitled to a personal holiday in accordance with RCW 1.16.050 and WAC 357-31-055;</w:t>
      </w:r>
    </w:p>
    <w:p w14:paraId="05221A14" w14:textId="77777777" w:rsidR="003F12E8" w:rsidRPr="003F12E8" w:rsidRDefault="003F12E8" w:rsidP="003F12E8">
      <w:pPr>
        <w:spacing w:line="240" w:lineRule="auto"/>
        <w:ind w:firstLine="720"/>
        <w:rPr>
          <w:sz w:val="22"/>
          <w:szCs w:val="22"/>
        </w:rPr>
      </w:pPr>
      <w:r w:rsidRPr="003F12E8">
        <w:rPr>
          <w:sz w:val="22"/>
          <w:szCs w:val="22"/>
        </w:rPr>
        <w:t>(b) The employee has requested the personal holiday in accordance with the employer's leave procedures; and</w:t>
      </w:r>
    </w:p>
    <w:p w14:paraId="084F1469" w14:textId="77777777" w:rsidR="003F12E8" w:rsidRPr="003F12E8" w:rsidRDefault="003F12E8" w:rsidP="003F12E8">
      <w:pPr>
        <w:spacing w:line="240" w:lineRule="auto"/>
        <w:ind w:firstLine="720"/>
        <w:rPr>
          <w:sz w:val="22"/>
          <w:szCs w:val="22"/>
        </w:rPr>
      </w:pPr>
      <w:r w:rsidRPr="003F12E8">
        <w:rPr>
          <w:sz w:val="22"/>
          <w:szCs w:val="22"/>
        </w:rPr>
        <w:t>(c) The employee's absence does not interfere with the operational needs of the employer.</w:t>
      </w:r>
    </w:p>
    <w:p w14:paraId="5CCEBAE3" w14:textId="77777777" w:rsidR="003F12E8" w:rsidRPr="003F12E8" w:rsidRDefault="003F12E8" w:rsidP="003F12E8">
      <w:pPr>
        <w:spacing w:line="240" w:lineRule="auto"/>
        <w:ind w:firstLine="720"/>
        <w:rPr>
          <w:sz w:val="22"/>
          <w:szCs w:val="22"/>
        </w:rPr>
      </w:pPr>
      <w:r w:rsidRPr="003F12E8">
        <w:rPr>
          <w:sz w:val="22"/>
          <w:szCs w:val="22"/>
        </w:rPr>
        <w:t xml:space="preserve">(2) At any time, an employer must allow an employee to use part or </w:t>
      </w:r>
      <w:proofErr w:type="gramStart"/>
      <w:r w:rsidRPr="003F12E8">
        <w:rPr>
          <w:sz w:val="22"/>
          <w:szCs w:val="22"/>
        </w:rPr>
        <w:t>all of</w:t>
      </w:r>
      <w:proofErr w:type="gramEnd"/>
      <w:r w:rsidRPr="003F12E8">
        <w:rPr>
          <w:sz w:val="22"/>
          <w:szCs w:val="22"/>
        </w:rPr>
        <w:t xml:space="preserve"> the personal holiday for any of the following reasons:</w:t>
      </w:r>
    </w:p>
    <w:p w14:paraId="01E47FE5" w14:textId="77777777" w:rsidR="003F12E8" w:rsidRPr="003F12E8" w:rsidRDefault="003F12E8" w:rsidP="003F12E8">
      <w:pPr>
        <w:spacing w:line="240" w:lineRule="auto"/>
        <w:ind w:firstLine="720"/>
        <w:rPr>
          <w:sz w:val="22"/>
          <w:szCs w:val="22"/>
        </w:rPr>
      </w:pPr>
      <w:r w:rsidRPr="003F12E8">
        <w:rPr>
          <w:sz w:val="22"/>
          <w:szCs w:val="22"/>
        </w:rPr>
        <w:t>(a) To care for a minor/dependent child with a health condition that requires treatment or supervision;</w:t>
      </w:r>
    </w:p>
    <w:p w14:paraId="360B171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62825960" w14:textId="77777777" w:rsidR="003F12E8" w:rsidRPr="003F12E8" w:rsidRDefault="003F12E8" w:rsidP="003F12E8">
      <w:pPr>
        <w:spacing w:line="240" w:lineRule="auto"/>
        <w:ind w:firstLine="720"/>
        <w:rPr>
          <w:sz w:val="22"/>
          <w:szCs w:val="22"/>
        </w:rPr>
      </w:pPr>
      <w:r w:rsidRPr="003F12E8">
        <w:rPr>
          <w:sz w:val="22"/>
          <w:szCs w:val="22"/>
        </w:rPr>
        <w:t>(c) If the employee or the employee's family member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be supported by verification in accordance with WAC 357-31-730;</w:t>
      </w:r>
    </w:p>
    <w:p w14:paraId="3DAB9E4D" w14:textId="77777777" w:rsidR="003F12E8" w:rsidRPr="003F12E8" w:rsidRDefault="003F12E8" w:rsidP="003F12E8">
      <w:pPr>
        <w:spacing w:line="240" w:lineRule="auto"/>
        <w:ind w:firstLine="720"/>
        <w:rPr>
          <w:sz w:val="22"/>
          <w:szCs w:val="22"/>
        </w:rPr>
      </w:pPr>
      <w:r w:rsidRPr="003F12E8">
        <w:rPr>
          <w:sz w:val="22"/>
          <w:szCs w:val="22"/>
        </w:rPr>
        <w:t>(d)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BE4D56C" w14:textId="77777777" w:rsidR="003F12E8" w:rsidRPr="003F12E8" w:rsidRDefault="003F12E8" w:rsidP="003F12E8">
      <w:pPr>
        <w:spacing w:line="240" w:lineRule="auto"/>
        <w:ind w:firstLine="720"/>
        <w:rPr>
          <w:sz w:val="22"/>
          <w:szCs w:val="22"/>
        </w:rPr>
      </w:pPr>
      <w:proofErr w:type="gramStart"/>
      <w:r w:rsidRPr="003F12E8">
        <w:rPr>
          <w:sz w:val="22"/>
          <w:szCs w:val="22"/>
        </w:rPr>
        <w:t>(e) If</w:t>
      </w:r>
      <w:proofErr w:type="gramEnd"/>
      <w:r w:rsidRPr="003F12E8">
        <w:rPr>
          <w:sz w:val="22"/>
          <w:szCs w:val="22"/>
        </w:rPr>
        <w:t xml:space="preserve"> the employee requests to use their personal holiday as a supplemental benefit while receiving a partial wage replacement for paid family and/or medical leave under Title 50A RCW. Leave taken under this subsection may be subject to verification that the employee has been approved to receive benefits for paid family and/or medical leave under Title 50A RCW;</w:t>
      </w:r>
    </w:p>
    <w:p w14:paraId="14DC8E31" w14:textId="77777777" w:rsidR="003F12E8" w:rsidRPr="003F12E8" w:rsidRDefault="003F12E8" w:rsidP="003F12E8">
      <w:pPr>
        <w:spacing w:line="240" w:lineRule="auto"/>
        <w:ind w:firstLine="720"/>
        <w:rPr>
          <w:sz w:val="22"/>
          <w:szCs w:val="22"/>
        </w:rPr>
      </w:pPr>
      <w:proofErr w:type="gramStart"/>
      <w:r w:rsidRPr="003F12E8">
        <w:rPr>
          <w:sz w:val="22"/>
          <w:szCs w:val="22"/>
        </w:rPr>
        <w:t>(f) When</w:t>
      </w:r>
      <w:proofErr w:type="gramEnd"/>
      <w:r w:rsidRPr="003F12E8">
        <w:rPr>
          <w:sz w:val="22"/>
          <w:szCs w:val="22"/>
        </w:rPr>
        <w:t xml:space="preserve">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 or</w:t>
      </w:r>
    </w:p>
    <w:p w14:paraId="6C47AE50" w14:textId="77777777" w:rsidR="003F12E8" w:rsidRPr="003F12E8" w:rsidRDefault="003F12E8" w:rsidP="003F12E8">
      <w:pPr>
        <w:spacing w:line="240" w:lineRule="auto"/>
        <w:ind w:firstLine="720"/>
        <w:rPr>
          <w:sz w:val="22"/>
          <w:szCs w:val="22"/>
        </w:rPr>
      </w:pPr>
      <w:r w:rsidRPr="003F12E8">
        <w:rPr>
          <w:sz w:val="22"/>
          <w:szCs w:val="22"/>
        </w:rPr>
        <w:t>(g) If the employee requests to use their personal holiday when granted a temporary leave of absence for legislative service in accordance with WAC 357-31-374(2).</w:t>
      </w:r>
    </w:p>
    <w:p w14:paraId="65AF241F"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46E0988" w14:textId="77777777" w:rsidR="007E61BC" w:rsidRDefault="003F12E8" w:rsidP="003F12E8">
      <w:pPr>
        <w:spacing w:line="240" w:lineRule="auto"/>
        <w:rPr>
          <w:sz w:val="22"/>
          <w:szCs w:val="22"/>
        </w:rPr>
      </w:pPr>
      <w:r w:rsidRPr="003F12E8">
        <w:rPr>
          <w:b/>
          <w:sz w:val="22"/>
          <w:szCs w:val="22"/>
        </w:rPr>
        <w:t>WAC 357-31-</w:t>
      </w:r>
      <w:proofErr w:type="gramStart"/>
      <w:r w:rsidRPr="003F12E8">
        <w:rPr>
          <w:b/>
          <w:sz w:val="22"/>
          <w:szCs w:val="22"/>
        </w:rPr>
        <w:t>100</w:t>
      </w:r>
      <w:r w:rsidRPr="003F12E8">
        <w:rPr>
          <w:sz w:val="22"/>
          <w:szCs w:val="22"/>
        </w:rPr>
        <w:t xml:space="preserve">  </w:t>
      </w:r>
      <w:r w:rsidRPr="003F12E8">
        <w:rPr>
          <w:b/>
          <w:sz w:val="22"/>
          <w:szCs w:val="22"/>
        </w:rPr>
        <w:t>Must</w:t>
      </w:r>
      <w:proofErr w:type="gramEnd"/>
      <w:r w:rsidRPr="003F12E8">
        <w:rPr>
          <w:b/>
          <w:sz w:val="22"/>
          <w:szCs w:val="22"/>
        </w:rPr>
        <w:t xml:space="preserve"> an employer have a policy for requesting and approving </w:t>
      </w:r>
      <w:proofErr w:type="gramStart"/>
      <w:r w:rsidRPr="003F12E8">
        <w:rPr>
          <w:b/>
          <w:sz w:val="22"/>
          <w:szCs w:val="22"/>
        </w:rPr>
        <w:t>leave?</w:t>
      </w:r>
      <w:proofErr w:type="gramEnd"/>
      <w:r w:rsidRPr="003F12E8">
        <w:rPr>
          <w:sz w:val="22"/>
          <w:szCs w:val="22"/>
        </w:rPr>
        <w:t xml:space="preserve">  </w:t>
      </w:r>
    </w:p>
    <w:p w14:paraId="038DA46E" w14:textId="57C82631" w:rsidR="003F12E8" w:rsidRPr="003F12E8" w:rsidRDefault="003F12E8" w:rsidP="003F12E8">
      <w:pPr>
        <w:spacing w:line="240" w:lineRule="auto"/>
        <w:rPr>
          <w:sz w:val="22"/>
          <w:szCs w:val="22"/>
        </w:rPr>
      </w:pPr>
      <w:r w:rsidRPr="003F12E8">
        <w:rPr>
          <w:sz w:val="22"/>
          <w:szCs w:val="22"/>
        </w:rPr>
        <w:t>Each employer must develop a leave policy which specifies the procedure for requesting and approving all leave, as provided in the civil service rules. The employer's policy must:</w:t>
      </w:r>
    </w:p>
    <w:p w14:paraId="6BE9D33F" w14:textId="34FD06E5" w:rsidR="003F12E8" w:rsidRPr="003F12E8" w:rsidRDefault="003F12E8" w:rsidP="003F12E8">
      <w:pPr>
        <w:spacing w:line="240" w:lineRule="auto"/>
        <w:ind w:firstLine="720"/>
        <w:rPr>
          <w:sz w:val="22"/>
          <w:szCs w:val="22"/>
        </w:rPr>
      </w:pPr>
      <w:r w:rsidRPr="003F12E8">
        <w:rPr>
          <w:sz w:val="22"/>
          <w:szCs w:val="22"/>
        </w:rPr>
        <w:t>(1) Allow an employee to use vacation leave without advance approval when the employee is requesting to use vacation leave to respond to family care emergencies or for an emergency health condition as provided in WAC 357-31-200 (1)(b</w:t>
      </w:r>
      <w:proofErr w:type="gramStart"/>
      <w:r w:rsidRPr="003F12E8">
        <w:rPr>
          <w:sz w:val="22"/>
          <w:szCs w:val="22"/>
        </w:rPr>
        <w:t>);</w:t>
      </w:r>
      <w:proofErr w:type="gramEnd"/>
    </w:p>
    <w:p w14:paraId="0459F613" w14:textId="77777777" w:rsidR="003F12E8" w:rsidRPr="003F12E8" w:rsidRDefault="003F12E8" w:rsidP="003F12E8">
      <w:pPr>
        <w:spacing w:line="240" w:lineRule="auto"/>
        <w:ind w:firstLine="720"/>
        <w:rPr>
          <w:sz w:val="22"/>
          <w:szCs w:val="22"/>
        </w:rPr>
      </w:pPr>
      <w:r w:rsidRPr="003F12E8">
        <w:rPr>
          <w:sz w:val="22"/>
          <w:szCs w:val="22"/>
        </w:rPr>
        <w:t>(2) Allow an employee to use a reasonable amount of accrued leave or unpaid leave when the employee is a victim or has a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who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as defined in RCW 49.76.020;</w:t>
      </w:r>
    </w:p>
    <w:p w14:paraId="0A41F6D2" w14:textId="77777777" w:rsidR="003F12E8" w:rsidRPr="003F12E8" w:rsidRDefault="003F12E8" w:rsidP="003F12E8">
      <w:pPr>
        <w:spacing w:line="240" w:lineRule="auto"/>
        <w:ind w:firstLine="720"/>
        <w:rPr>
          <w:sz w:val="22"/>
          <w:szCs w:val="22"/>
        </w:rPr>
      </w:pPr>
      <w:r w:rsidRPr="003F12E8">
        <w:rPr>
          <w:sz w:val="22"/>
          <w:szCs w:val="22"/>
        </w:rPr>
        <w:lastRenderedPageBreak/>
        <w:t>(3) Allow an employee to use accrued leave as a supplemental benefit as provided in WAC 357-31-248;</w:t>
      </w:r>
    </w:p>
    <w:p w14:paraId="1FA68772" w14:textId="77777777" w:rsidR="003F12E8" w:rsidRPr="003F12E8" w:rsidRDefault="003F12E8" w:rsidP="003F12E8">
      <w:pPr>
        <w:spacing w:line="240" w:lineRule="auto"/>
        <w:ind w:firstLine="720"/>
        <w:rPr>
          <w:sz w:val="22"/>
          <w:szCs w:val="22"/>
        </w:rPr>
      </w:pPr>
      <w:r w:rsidRPr="003F12E8">
        <w:rPr>
          <w:sz w:val="22"/>
          <w:szCs w:val="22"/>
        </w:rPr>
        <w:t>(4) Address advance notice from the employee when the employee is seeking leave under subsections (2) and (3) of this section. When advance notice cannot be given because of an emergency or unforeseen circumstances due to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the employee or the employee's designee must give notice to the employer no later than the end of the first day that the employee takes such leave;</w:t>
      </w:r>
    </w:p>
    <w:p w14:paraId="52A6D9E2" w14:textId="77777777" w:rsidR="003F12E8" w:rsidRPr="003F12E8" w:rsidRDefault="003F12E8" w:rsidP="003F12E8">
      <w:pPr>
        <w:spacing w:line="240" w:lineRule="auto"/>
        <w:ind w:firstLine="720"/>
        <w:rPr>
          <w:sz w:val="22"/>
          <w:szCs w:val="22"/>
        </w:rPr>
      </w:pPr>
      <w:r w:rsidRPr="003F12E8">
        <w:rPr>
          <w:sz w:val="22"/>
          <w:szCs w:val="22"/>
        </w:rPr>
        <w:t>(5) Allow an employee to use sick leave for the purpose of parental leave to bond with a newborn, adoptive or foster child. The policy must state the total amount of sick leave allowed to be used beyond 18 weeks in accordance with WAC 357-31-133;</w:t>
      </w:r>
    </w:p>
    <w:p w14:paraId="66019927" w14:textId="77777777" w:rsidR="003F12E8" w:rsidRPr="003F12E8" w:rsidRDefault="003F12E8" w:rsidP="003F12E8">
      <w:pPr>
        <w:spacing w:line="240" w:lineRule="auto"/>
        <w:ind w:firstLine="720"/>
        <w:rPr>
          <w:sz w:val="22"/>
          <w:szCs w:val="22"/>
        </w:rPr>
      </w:pPr>
      <w:r w:rsidRPr="003F12E8">
        <w:rPr>
          <w:sz w:val="22"/>
          <w:szCs w:val="22"/>
        </w:rPr>
        <w:t>(6) Address overtime eligible employees that are required to provide medical certification or verification to their employer for the use of paid sick leave under chapter 296-128 WAC;</w:t>
      </w:r>
    </w:p>
    <w:p w14:paraId="665D5624" w14:textId="77777777" w:rsidR="003F12E8" w:rsidRPr="003F12E8" w:rsidRDefault="003F12E8" w:rsidP="003F12E8">
      <w:pPr>
        <w:spacing w:line="240" w:lineRule="auto"/>
        <w:ind w:firstLine="720"/>
        <w:rPr>
          <w:sz w:val="22"/>
          <w:szCs w:val="22"/>
        </w:rPr>
      </w:pPr>
      <w:r w:rsidRPr="003F12E8">
        <w:rPr>
          <w:sz w:val="22"/>
          <w:szCs w:val="22"/>
        </w:rPr>
        <w:t>(7) Address overtime eligible employees that are required to provide reasonable notice to their employer for an absence from work for the use of paid sick leave under chapter 296-128 WAC;</w:t>
      </w:r>
    </w:p>
    <w:p w14:paraId="25BE8F47" w14:textId="77777777" w:rsidR="003F12E8" w:rsidRPr="003F12E8" w:rsidRDefault="003F12E8" w:rsidP="003F12E8">
      <w:pPr>
        <w:spacing w:line="240" w:lineRule="auto"/>
        <w:ind w:firstLine="720"/>
        <w:rPr>
          <w:sz w:val="22"/>
          <w:szCs w:val="22"/>
        </w:rPr>
      </w:pPr>
      <w:r w:rsidRPr="003F12E8">
        <w:rPr>
          <w:sz w:val="22"/>
          <w:szCs w:val="22"/>
        </w:rPr>
        <w:t>(8) Address whether a general government employee may take additional accrued leave beyond 30 days in a two-year period to participate in life-giving procedures in accordance with RCW 41.06.570;</w:t>
      </w:r>
    </w:p>
    <w:p w14:paraId="1A8B555C" w14:textId="77777777" w:rsidR="003F12E8" w:rsidRPr="003F12E8" w:rsidRDefault="003F12E8" w:rsidP="003F12E8">
      <w:pPr>
        <w:spacing w:line="240" w:lineRule="auto"/>
        <w:ind w:firstLine="720"/>
        <w:rPr>
          <w:sz w:val="22"/>
          <w:szCs w:val="22"/>
        </w:rPr>
      </w:pPr>
      <w:r w:rsidRPr="003F12E8">
        <w:rPr>
          <w:sz w:val="22"/>
          <w:szCs w:val="22"/>
        </w:rPr>
        <w:t xml:space="preserve">(9) Allow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to use their accrued leave if the employer determines no other accommodation is reasonable besides the use of leave. The employer may require that the employees request be supported by verification or documentation;</w:t>
      </w:r>
    </w:p>
    <w:p w14:paraId="6E567798" w14:textId="77777777" w:rsidR="003F12E8" w:rsidRPr="003F12E8" w:rsidRDefault="003F12E8" w:rsidP="003F12E8">
      <w:pPr>
        <w:spacing w:line="240" w:lineRule="auto"/>
        <w:ind w:firstLine="720"/>
        <w:rPr>
          <w:sz w:val="22"/>
          <w:szCs w:val="22"/>
        </w:rPr>
      </w:pPr>
      <w:r w:rsidRPr="003F12E8">
        <w:rPr>
          <w:sz w:val="22"/>
          <w:szCs w:val="22"/>
        </w:rPr>
        <w:t xml:space="preserve">(10) Allow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during a public health emergency to use leave without pay if the employer determines no other accommodation is reasonable besides the use of leave in accordance with RCW </w:t>
      </w:r>
      <w:proofErr w:type="gramStart"/>
      <w:r w:rsidRPr="003F12E8">
        <w:rPr>
          <w:sz w:val="22"/>
          <w:szCs w:val="22"/>
        </w:rPr>
        <w:t>49.17.062;</w:t>
      </w:r>
      <w:proofErr w:type="gramEnd"/>
    </w:p>
    <w:p w14:paraId="063705DF" w14:textId="77777777" w:rsidR="003F12E8" w:rsidRPr="003F12E8" w:rsidRDefault="003F12E8" w:rsidP="003F12E8">
      <w:pPr>
        <w:spacing w:line="240" w:lineRule="auto"/>
        <w:ind w:firstLine="720"/>
        <w:rPr>
          <w:sz w:val="22"/>
          <w:szCs w:val="22"/>
        </w:rPr>
      </w:pPr>
      <w:r w:rsidRPr="003F12E8">
        <w:rPr>
          <w:sz w:val="22"/>
          <w:szCs w:val="22"/>
        </w:rPr>
        <w:t>(11) Allow an employee to use unpaid leave when the employee is granted a temporary leave of absence for service in an elective office in accordance with WAC 357-31-374(1);</w:t>
      </w:r>
    </w:p>
    <w:p w14:paraId="07E8F509" w14:textId="77777777" w:rsidR="003F12E8" w:rsidRPr="003F12E8" w:rsidRDefault="003F12E8" w:rsidP="003F12E8">
      <w:pPr>
        <w:spacing w:line="240" w:lineRule="auto"/>
        <w:ind w:firstLine="720"/>
        <w:rPr>
          <w:sz w:val="22"/>
          <w:szCs w:val="22"/>
        </w:rPr>
      </w:pPr>
      <w:r w:rsidRPr="003F12E8">
        <w:rPr>
          <w:sz w:val="22"/>
          <w:szCs w:val="22"/>
        </w:rPr>
        <w:t>(12) Allow an employee to use unpaid and/or accrued paid leave when the employee is granted a temporary leave of absence for legislative service in accordance with WAC 357-31-374(2). The policy must state employees who request a leave of absence for legislative service must provide notice to the employer at least 30 days in advance for a regular legislative session or as soon as the session is proclaimed for a special session; and</w:t>
      </w:r>
    </w:p>
    <w:p w14:paraId="0F0D1684" w14:textId="77777777" w:rsidR="003F12E8" w:rsidRPr="003F12E8" w:rsidRDefault="003F12E8" w:rsidP="003F12E8">
      <w:pPr>
        <w:spacing w:line="240" w:lineRule="auto"/>
        <w:ind w:firstLine="720"/>
        <w:rPr>
          <w:sz w:val="22"/>
          <w:szCs w:val="22"/>
        </w:rPr>
      </w:pPr>
      <w:r w:rsidRPr="003F12E8">
        <w:rPr>
          <w:sz w:val="22"/>
          <w:szCs w:val="22"/>
        </w:rPr>
        <w:t>(13) Address whether former employees who are reemployed after five years of separation from state service may be restored unused sick leave credits in accordance with WAC 357-31-160.</w:t>
      </w:r>
    </w:p>
    <w:p w14:paraId="5C08FF48" w14:textId="77777777" w:rsidR="003923E5" w:rsidRPr="006C1586" w:rsidRDefault="003923E5" w:rsidP="003923E5">
      <w:pPr>
        <w:spacing w:line="240" w:lineRule="auto"/>
        <w:rPr>
          <w:rFonts w:ascii="Source Sans Pro" w:hAnsi="Source Sans Pro"/>
          <w:b/>
          <w:bCs/>
          <w:sz w:val="22"/>
          <w:szCs w:val="22"/>
          <w:u w:val="single"/>
        </w:rPr>
      </w:pPr>
      <w:r w:rsidRPr="006C1586">
        <w:rPr>
          <w:rFonts w:ascii="Source Sans Pro" w:hAnsi="Source Sans Pro"/>
          <w:b/>
          <w:bCs/>
          <w:sz w:val="22"/>
          <w:szCs w:val="22"/>
          <w:u w:val="single"/>
        </w:rPr>
        <w:t>AMENDATORY SECTION</w:t>
      </w:r>
    </w:p>
    <w:p w14:paraId="61749AC9" w14:textId="77777777" w:rsidR="007E61BC" w:rsidRDefault="003F12E8" w:rsidP="003F12E8">
      <w:pPr>
        <w:spacing w:line="240" w:lineRule="auto"/>
        <w:rPr>
          <w:sz w:val="22"/>
          <w:szCs w:val="22"/>
        </w:rPr>
      </w:pPr>
      <w:r w:rsidRPr="003F12E8">
        <w:rPr>
          <w:b/>
          <w:sz w:val="22"/>
          <w:szCs w:val="22"/>
        </w:rPr>
        <w:t>WAC 357-31-130</w:t>
      </w:r>
      <w:r w:rsidRPr="003F12E8">
        <w:rPr>
          <w:sz w:val="22"/>
          <w:szCs w:val="22"/>
        </w:rPr>
        <w:t xml:space="preserve">  </w:t>
      </w:r>
      <w:r w:rsidRPr="003F12E8">
        <w:rPr>
          <w:b/>
          <w:sz w:val="22"/>
          <w:szCs w:val="22"/>
        </w:rPr>
        <w:t>When must an employer allow an employee to use their accrued sick leave?</w:t>
      </w:r>
      <w:r w:rsidRPr="003F12E8">
        <w:rPr>
          <w:sz w:val="22"/>
          <w:szCs w:val="22"/>
        </w:rPr>
        <w:t xml:space="preserve">  </w:t>
      </w:r>
    </w:p>
    <w:p w14:paraId="2CD1E364" w14:textId="2E8C8FC7" w:rsidR="003F12E8" w:rsidRPr="003F12E8" w:rsidRDefault="003F12E8" w:rsidP="003F12E8">
      <w:pPr>
        <w:spacing w:line="240" w:lineRule="auto"/>
        <w:rPr>
          <w:sz w:val="22"/>
          <w:szCs w:val="22"/>
        </w:rPr>
      </w:pPr>
      <w:r w:rsidRPr="003F12E8">
        <w:rPr>
          <w:sz w:val="22"/>
          <w:szCs w:val="22"/>
        </w:rPr>
        <w:t>The employer may require medical verification or certification of the reason for sick leave use in accordance with the employer's leave policy and in compliance with chapter 296-128 WAC.</w:t>
      </w:r>
    </w:p>
    <w:p w14:paraId="0B0D4920" w14:textId="77777777" w:rsidR="003F12E8" w:rsidRPr="003F12E8" w:rsidRDefault="003F12E8" w:rsidP="003F12E8">
      <w:pPr>
        <w:spacing w:line="240" w:lineRule="auto"/>
        <w:ind w:firstLine="720"/>
        <w:rPr>
          <w:sz w:val="22"/>
          <w:szCs w:val="22"/>
        </w:rPr>
      </w:pPr>
      <w:r w:rsidRPr="003F12E8">
        <w:rPr>
          <w:sz w:val="22"/>
          <w:szCs w:val="22"/>
        </w:rPr>
        <w:t xml:space="preserve">Employers </w:t>
      </w:r>
      <w:r w:rsidRPr="003F12E8">
        <w:rPr>
          <w:b/>
          <w:sz w:val="22"/>
          <w:szCs w:val="22"/>
        </w:rPr>
        <w:t>must</w:t>
      </w:r>
      <w:r w:rsidRPr="003F12E8">
        <w:rPr>
          <w:sz w:val="22"/>
          <w:szCs w:val="22"/>
        </w:rPr>
        <w:t xml:space="preserve"> allow the use of accrued sick leave under the following conditions:</w:t>
      </w:r>
    </w:p>
    <w:p w14:paraId="17BB0348" w14:textId="77777777" w:rsidR="003F12E8" w:rsidRPr="003F12E8" w:rsidRDefault="003F12E8" w:rsidP="003F12E8">
      <w:pPr>
        <w:spacing w:line="240" w:lineRule="auto"/>
        <w:ind w:firstLine="720"/>
        <w:rPr>
          <w:sz w:val="22"/>
          <w:szCs w:val="22"/>
        </w:rPr>
      </w:pPr>
      <w:r w:rsidRPr="003F12E8">
        <w:rPr>
          <w:sz w:val="22"/>
          <w:szCs w:val="22"/>
        </w:rPr>
        <w:lastRenderedPageBreak/>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7C798C89" w14:textId="77777777" w:rsidR="003F12E8" w:rsidRPr="003F12E8" w:rsidRDefault="003F12E8" w:rsidP="003F12E8">
      <w:pPr>
        <w:spacing w:line="240" w:lineRule="auto"/>
        <w:ind w:firstLine="720"/>
        <w:rPr>
          <w:sz w:val="22"/>
          <w:szCs w:val="22"/>
        </w:rPr>
      </w:pPr>
      <w:r w:rsidRPr="003F12E8">
        <w:rPr>
          <w:sz w:val="22"/>
          <w:szCs w:val="22"/>
        </w:rPr>
        <w:t>(2</w:t>
      </w:r>
      <w:proofErr w:type="gramStart"/>
      <w:r w:rsidRPr="003F12E8">
        <w:rPr>
          <w:sz w:val="22"/>
          <w:szCs w:val="22"/>
        </w:rPr>
        <w:t>) By reason</w:t>
      </w:r>
      <w:proofErr w:type="gramEnd"/>
      <w:r w:rsidRPr="003F12E8">
        <w:rPr>
          <w:sz w:val="22"/>
          <w:szCs w:val="22"/>
        </w:rPr>
        <w:t xml:space="preserve"> of exposure of the employee to a contagious disease when the employee's presence at work would jeopardize the health of others.</w:t>
      </w:r>
    </w:p>
    <w:p w14:paraId="5E116A7D" w14:textId="77777777" w:rsidR="003F12E8" w:rsidRPr="003F12E8" w:rsidRDefault="003F12E8" w:rsidP="003F12E8">
      <w:pPr>
        <w:spacing w:line="240" w:lineRule="auto"/>
        <w:ind w:firstLine="720"/>
        <w:rPr>
          <w:sz w:val="22"/>
          <w:szCs w:val="22"/>
        </w:rPr>
      </w:pPr>
      <w:r w:rsidRPr="003F12E8">
        <w:rPr>
          <w:sz w:val="22"/>
          <w:szCs w:val="22"/>
        </w:rPr>
        <w:t xml:space="preserve">(3)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5D2F2E07" w14:textId="77777777" w:rsidR="003F12E8" w:rsidRPr="003F12E8" w:rsidRDefault="003F12E8" w:rsidP="003F12E8">
      <w:pPr>
        <w:spacing w:line="240" w:lineRule="auto"/>
        <w:ind w:firstLine="720"/>
        <w:rPr>
          <w:sz w:val="22"/>
          <w:szCs w:val="22"/>
        </w:rPr>
      </w:pPr>
      <w:r w:rsidRPr="003F12E8">
        <w:rPr>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76059C9B" w14:textId="77777777" w:rsidR="003F12E8" w:rsidRPr="003F12E8" w:rsidRDefault="003F12E8" w:rsidP="003F12E8">
      <w:pPr>
        <w:spacing w:line="240" w:lineRule="auto"/>
        <w:ind w:firstLine="720"/>
        <w:rPr>
          <w:sz w:val="22"/>
          <w:szCs w:val="22"/>
        </w:rPr>
      </w:pPr>
      <w:r w:rsidRPr="003F12E8">
        <w:rPr>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5055CCE2" w14:textId="77777777" w:rsidR="003F12E8" w:rsidRPr="003F12E8" w:rsidRDefault="003F12E8" w:rsidP="003F12E8">
      <w:pPr>
        <w:spacing w:line="240" w:lineRule="auto"/>
        <w:ind w:firstLine="720"/>
        <w:rPr>
          <w:sz w:val="22"/>
          <w:szCs w:val="22"/>
        </w:rPr>
      </w:pPr>
      <w:r w:rsidRPr="003F12E8">
        <w:rPr>
          <w:sz w:val="22"/>
          <w:szCs w:val="22"/>
        </w:rPr>
        <w:t xml:space="preserve">(6) To allow an employee to provide care for a family member with a mental or physical illness, injury or health condition; care </w:t>
      </w:r>
      <w:proofErr w:type="gramStart"/>
      <w:r w:rsidRPr="003F12E8">
        <w:rPr>
          <w:sz w:val="22"/>
          <w:szCs w:val="22"/>
        </w:rPr>
        <w:t>of</w:t>
      </w:r>
      <w:proofErr w:type="gramEnd"/>
      <w:r w:rsidRPr="003F12E8">
        <w:rPr>
          <w:sz w:val="22"/>
          <w:szCs w:val="22"/>
        </w:rPr>
        <w:t xml:space="preserve"> a family member who needs medical diagnosis, care or treatment of a mental or physical illness, injury or health condition; or care for a family member who needs preventive medical care.</w:t>
      </w:r>
    </w:p>
    <w:p w14:paraId="06A1ED92" w14:textId="77777777" w:rsidR="003F12E8" w:rsidRPr="003F12E8" w:rsidRDefault="003F12E8" w:rsidP="003F12E8">
      <w:pPr>
        <w:spacing w:line="240" w:lineRule="auto"/>
        <w:ind w:firstLine="720"/>
        <w:rPr>
          <w:sz w:val="22"/>
          <w:szCs w:val="22"/>
        </w:rPr>
      </w:pPr>
      <w:r w:rsidRPr="003F12E8">
        <w:rPr>
          <w:sz w:val="22"/>
          <w:szCs w:val="22"/>
        </w:rPr>
        <w:t>(7) For family care emergencies per WAC 357-31-290, 357-31-295, 357-31-300 and 357-31-305.</w:t>
      </w:r>
    </w:p>
    <w:p w14:paraId="0D23A9FF" w14:textId="77777777" w:rsidR="003F12E8" w:rsidRPr="003F12E8" w:rsidRDefault="003F12E8" w:rsidP="003F12E8">
      <w:pPr>
        <w:spacing w:line="240" w:lineRule="auto"/>
        <w:ind w:firstLine="720"/>
        <w:rPr>
          <w:sz w:val="22"/>
          <w:szCs w:val="22"/>
        </w:rPr>
      </w:pPr>
      <w:r w:rsidRPr="003F12E8">
        <w:rPr>
          <w:sz w:val="22"/>
          <w:szCs w:val="22"/>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2C3D58B4" w14:textId="77777777" w:rsidR="003F12E8" w:rsidRPr="003F12E8" w:rsidRDefault="003F12E8" w:rsidP="003F12E8">
      <w:pPr>
        <w:spacing w:line="240" w:lineRule="auto"/>
        <w:ind w:firstLine="720"/>
        <w:rPr>
          <w:sz w:val="22"/>
          <w:szCs w:val="22"/>
        </w:rPr>
      </w:pPr>
      <w:r w:rsidRPr="003F12E8">
        <w:rPr>
          <w:sz w:val="22"/>
          <w:szCs w:val="22"/>
        </w:rPr>
        <w:t xml:space="preserve">(a) The employer must approve up to five days of accumulated sick leave each occurrence. Employers may </w:t>
      </w:r>
      <w:proofErr w:type="gramStart"/>
      <w:r w:rsidRPr="003F12E8">
        <w:rPr>
          <w:sz w:val="22"/>
          <w:szCs w:val="22"/>
        </w:rPr>
        <w:t>approve</w:t>
      </w:r>
      <w:proofErr w:type="gramEnd"/>
      <w:r w:rsidRPr="003F12E8">
        <w:rPr>
          <w:sz w:val="22"/>
          <w:szCs w:val="22"/>
        </w:rPr>
        <w:t xml:space="preserve"> more than five days.</w:t>
      </w:r>
    </w:p>
    <w:p w14:paraId="4880CCA7" w14:textId="77777777" w:rsidR="003F12E8" w:rsidRPr="003F12E8" w:rsidRDefault="003F12E8" w:rsidP="003F12E8">
      <w:pPr>
        <w:spacing w:line="240" w:lineRule="auto"/>
        <w:ind w:firstLine="720"/>
        <w:rPr>
          <w:sz w:val="22"/>
          <w:szCs w:val="22"/>
        </w:rPr>
      </w:pPr>
      <w:r w:rsidRPr="003F12E8">
        <w:rPr>
          <w:sz w:val="22"/>
          <w:szCs w:val="22"/>
        </w:rPr>
        <w:t>(b) For purposes of this subsection, "relatives" is limited to spouse, registered domestic partner, child, grandchild, grandparent or parent.</w:t>
      </w:r>
    </w:p>
    <w:p w14:paraId="103805A7" w14:textId="77777777" w:rsidR="003F12E8" w:rsidRPr="003F12E8" w:rsidRDefault="003F12E8" w:rsidP="003F12E8">
      <w:pPr>
        <w:spacing w:line="240" w:lineRule="auto"/>
        <w:ind w:firstLine="720"/>
        <w:rPr>
          <w:sz w:val="22"/>
          <w:szCs w:val="22"/>
        </w:rPr>
      </w:pPr>
      <w:r w:rsidRPr="003F12E8">
        <w:rPr>
          <w:sz w:val="22"/>
          <w:szCs w:val="22"/>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503D891F" w14:textId="77777777" w:rsidR="003F12E8" w:rsidRPr="003F12E8" w:rsidRDefault="003F12E8" w:rsidP="003F12E8">
      <w:pPr>
        <w:spacing w:line="240" w:lineRule="auto"/>
        <w:ind w:firstLine="720"/>
        <w:rPr>
          <w:sz w:val="22"/>
          <w:szCs w:val="22"/>
        </w:rPr>
      </w:pPr>
      <w:r w:rsidRPr="003F12E8">
        <w:rPr>
          <w:sz w:val="22"/>
          <w:szCs w:val="22"/>
        </w:rPr>
        <w:t>(10)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as defined in RCW 49.76.020. An employer may require the request for leave under this section </w:t>
      </w:r>
      <w:proofErr w:type="gramStart"/>
      <w:r w:rsidRPr="003F12E8">
        <w:rPr>
          <w:sz w:val="22"/>
          <w:szCs w:val="22"/>
        </w:rPr>
        <w:t>be</w:t>
      </w:r>
      <w:proofErr w:type="gramEnd"/>
      <w:r w:rsidRPr="003F12E8">
        <w:rPr>
          <w:sz w:val="22"/>
          <w:szCs w:val="22"/>
        </w:rPr>
        <w:t xml:space="preserve"> supported by verification in accordance with WAC 357-31-730.</w:t>
      </w:r>
    </w:p>
    <w:p w14:paraId="63C23F9A" w14:textId="77777777" w:rsidR="003F12E8" w:rsidRPr="003F12E8" w:rsidRDefault="003F12E8" w:rsidP="003F12E8">
      <w:pPr>
        <w:spacing w:line="240" w:lineRule="auto"/>
        <w:ind w:firstLine="720"/>
        <w:rPr>
          <w:sz w:val="22"/>
          <w:szCs w:val="22"/>
        </w:rPr>
      </w:pPr>
      <w:r w:rsidRPr="003F12E8">
        <w:rPr>
          <w:sz w:val="22"/>
          <w:szCs w:val="22"/>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E0EF2E1" w14:textId="77777777" w:rsidR="003F12E8" w:rsidRPr="003F12E8" w:rsidRDefault="003F12E8" w:rsidP="003F12E8">
      <w:pPr>
        <w:spacing w:line="240" w:lineRule="auto"/>
        <w:ind w:firstLine="720"/>
        <w:rPr>
          <w:sz w:val="22"/>
          <w:szCs w:val="22"/>
        </w:rPr>
      </w:pPr>
      <w:r w:rsidRPr="003F12E8">
        <w:rPr>
          <w:sz w:val="22"/>
          <w:szCs w:val="22"/>
        </w:rPr>
        <w:lastRenderedPageBreak/>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0E8865DA" w14:textId="77777777" w:rsidR="003F12E8" w:rsidRPr="003F12E8" w:rsidRDefault="003F12E8" w:rsidP="003F12E8">
      <w:pPr>
        <w:spacing w:line="240" w:lineRule="auto"/>
        <w:ind w:firstLine="720"/>
        <w:rPr>
          <w:sz w:val="22"/>
          <w:szCs w:val="22"/>
        </w:rPr>
      </w:pPr>
      <w:r w:rsidRPr="003F12E8">
        <w:rPr>
          <w:sz w:val="22"/>
          <w:szCs w:val="22"/>
        </w:rPr>
        <w:t>(13) If the employee requests to use sick leave when granted a temporary leave of absence for legislative service in accordance with WAC 357-31-374(2).</w:t>
      </w:r>
    </w:p>
    <w:p w14:paraId="77CA51CD" w14:textId="506C1E97" w:rsidR="003923E5" w:rsidRPr="006C1586" w:rsidRDefault="003923E5" w:rsidP="009B52DF">
      <w:pPr>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CB7CC69" w14:textId="77777777" w:rsidR="007E61BC" w:rsidRDefault="003F12E8" w:rsidP="003F12E8">
      <w:pPr>
        <w:spacing w:line="240" w:lineRule="auto"/>
        <w:rPr>
          <w:sz w:val="22"/>
          <w:szCs w:val="22"/>
        </w:rPr>
      </w:pPr>
      <w:r w:rsidRPr="003F12E8">
        <w:rPr>
          <w:b/>
          <w:sz w:val="22"/>
          <w:szCs w:val="22"/>
        </w:rPr>
        <w:t>WAC 357-31-200</w:t>
      </w:r>
      <w:r w:rsidRPr="003F12E8">
        <w:rPr>
          <w:sz w:val="22"/>
          <w:szCs w:val="22"/>
        </w:rPr>
        <w:t xml:space="preserve">  </w:t>
      </w:r>
      <w:r w:rsidRPr="003F12E8">
        <w:rPr>
          <w:b/>
          <w:sz w:val="22"/>
          <w:szCs w:val="22"/>
        </w:rPr>
        <w:t>When must an employer grant the use of vacation leave?</w:t>
      </w:r>
      <w:r w:rsidRPr="003F12E8">
        <w:rPr>
          <w:sz w:val="22"/>
          <w:szCs w:val="22"/>
        </w:rPr>
        <w:t xml:space="preserve">  </w:t>
      </w:r>
    </w:p>
    <w:p w14:paraId="5B01466E" w14:textId="0C329CD8" w:rsidR="003F12E8" w:rsidRPr="003F12E8" w:rsidRDefault="003F12E8" w:rsidP="00F82A84">
      <w:pPr>
        <w:spacing w:line="240" w:lineRule="auto"/>
        <w:ind w:firstLine="720"/>
        <w:rPr>
          <w:sz w:val="22"/>
          <w:szCs w:val="22"/>
        </w:rPr>
      </w:pPr>
      <w:r w:rsidRPr="003F12E8">
        <w:rPr>
          <w:sz w:val="22"/>
          <w:szCs w:val="22"/>
        </w:rPr>
        <w:t>(1) An employee's request to use vacation leave must be approved under the following conditions:</w:t>
      </w:r>
    </w:p>
    <w:p w14:paraId="5AF7C79F" w14:textId="77777777" w:rsidR="003F12E8" w:rsidRPr="003F12E8" w:rsidRDefault="003F12E8" w:rsidP="003F12E8">
      <w:pPr>
        <w:spacing w:line="240" w:lineRule="auto"/>
        <w:ind w:firstLine="720"/>
        <w:rPr>
          <w:sz w:val="22"/>
          <w:szCs w:val="22"/>
        </w:rPr>
      </w:pPr>
      <w:r w:rsidRPr="003F12E8">
        <w:rPr>
          <w:sz w:val="22"/>
          <w:szCs w:val="22"/>
        </w:rPr>
        <w:t>(a) As a result of the employee's serious health condition.</w:t>
      </w:r>
    </w:p>
    <w:p w14:paraId="6EB1FA8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3CE5BA41" w14:textId="77777777" w:rsidR="003F12E8" w:rsidRPr="003F12E8" w:rsidRDefault="003F12E8" w:rsidP="003F12E8">
      <w:pPr>
        <w:spacing w:line="240" w:lineRule="auto"/>
        <w:ind w:firstLine="720"/>
        <w:rPr>
          <w:sz w:val="22"/>
          <w:szCs w:val="22"/>
        </w:rPr>
      </w:pPr>
      <w:r w:rsidRPr="003F12E8">
        <w:rPr>
          <w:sz w:val="22"/>
          <w:szCs w:val="22"/>
        </w:rPr>
        <w:t>(c) To care for a minor/dependent child with a health condition that requires treatment or supervision.</w:t>
      </w:r>
    </w:p>
    <w:p w14:paraId="542730F2" w14:textId="77777777" w:rsidR="003F12E8" w:rsidRPr="003F12E8" w:rsidRDefault="003F12E8" w:rsidP="003F12E8">
      <w:pPr>
        <w:spacing w:line="240" w:lineRule="auto"/>
        <w:ind w:firstLine="720"/>
        <w:rPr>
          <w:sz w:val="22"/>
          <w:szCs w:val="22"/>
        </w:rPr>
      </w:pPr>
      <w:r w:rsidRPr="003F12E8">
        <w:rPr>
          <w:sz w:val="22"/>
          <w:szCs w:val="22"/>
        </w:rPr>
        <w:t>(d) For parental leave as provided in WAC 357-31-460.</w:t>
      </w:r>
    </w:p>
    <w:p w14:paraId="7E8D8BE0" w14:textId="77777777" w:rsidR="003F12E8" w:rsidRPr="003F12E8" w:rsidRDefault="003F12E8" w:rsidP="003F12E8">
      <w:pPr>
        <w:spacing w:line="240" w:lineRule="auto"/>
        <w:ind w:firstLine="720"/>
        <w:rPr>
          <w:sz w:val="22"/>
          <w:szCs w:val="22"/>
        </w:rPr>
      </w:pPr>
      <w:r w:rsidRPr="003F12E8">
        <w:rPr>
          <w:sz w:val="22"/>
          <w:szCs w:val="22"/>
        </w:rPr>
        <w:t>(e)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w:t>
      </w:r>
      <w:proofErr w:type="gramStart"/>
      <w:r w:rsidRPr="003F12E8">
        <w:rPr>
          <w:sz w:val="22"/>
          <w:szCs w:val="22"/>
        </w:rPr>
        <w:t>be</w:t>
      </w:r>
      <w:proofErr w:type="gramEnd"/>
      <w:r w:rsidRPr="003F12E8">
        <w:rPr>
          <w:sz w:val="22"/>
          <w:szCs w:val="22"/>
        </w:rPr>
        <w:t xml:space="preserve"> supported by verification in accordance with WAC 357-31-730.</w:t>
      </w:r>
    </w:p>
    <w:p w14:paraId="173C1A05" w14:textId="77777777" w:rsidR="003F12E8" w:rsidRPr="003F12E8" w:rsidRDefault="003F12E8" w:rsidP="003F12E8">
      <w:pPr>
        <w:spacing w:line="240" w:lineRule="auto"/>
        <w:ind w:firstLine="720"/>
        <w:rPr>
          <w:sz w:val="22"/>
          <w:szCs w:val="22"/>
        </w:rPr>
      </w:pPr>
      <w:r w:rsidRPr="003F12E8">
        <w:rPr>
          <w:sz w:val="22"/>
          <w:szCs w:val="22"/>
        </w:rPr>
        <w:t>(f)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7BEFF37" w14:textId="77777777" w:rsidR="003F12E8" w:rsidRPr="003F12E8" w:rsidRDefault="003F12E8" w:rsidP="003F12E8">
      <w:pPr>
        <w:spacing w:line="240" w:lineRule="auto"/>
        <w:ind w:firstLine="720"/>
        <w:rPr>
          <w:sz w:val="22"/>
          <w:szCs w:val="22"/>
        </w:rPr>
      </w:pPr>
      <w:r w:rsidRPr="003F12E8">
        <w:rPr>
          <w:sz w:val="22"/>
          <w:szCs w:val="22"/>
        </w:rPr>
        <w:t>(g) When requested as a supplemental benefit while receiving a partial wage replacement for paid family and/or medical leave under Title 50A RCW as provided in WAC 357-31-248.</w:t>
      </w:r>
    </w:p>
    <w:p w14:paraId="7551D32B" w14:textId="77777777" w:rsidR="003F12E8" w:rsidRPr="003F12E8" w:rsidRDefault="003F12E8" w:rsidP="003F12E8">
      <w:pPr>
        <w:spacing w:line="240" w:lineRule="auto"/>
        <w:ind w:firstLine="720"/>
        <w:rPr>
          <w:sz w:val="22"/>
          <w:szCs w:val="22"/>
        </w:rPr>
      </w:pPr>
      <w:r w:rsidRPr="003F12E8">
        <w:rPr>
          <w:sz w:val="22"/>
          <w:szCs w:val="22"/>
        </w:rPr>
        <w:t xml:space="preserve">(h)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5F1F11EE" w14:textId="77777777" w:rsidR="003F12E8" w:rsidRPr="003F12E8" w:rsidRDefault="003F12E8" w:rsidP="003F12E8">
      <w:pPr>
        <w:spacing w:line="240" w:lineRule="auto"/>
        <w:ind w:firstLine="720"/>
        <w:rPr>
          <w:sz w:val="22"/>
          <w:szCs w:val="22"/>
        </w:rPr>
      </w:pPr>
      <w:r w:rsidRPr="003F12E8">
        <w:rPr>
          <w:sz w:val="22"/>
          <w:szCs w:val="22"/>
        </w:rPr>
        <w:t>(i) When the employee requests to use their vacation leave when granted a temporary leave of absence for legislative service in accordance with WAC 357-31-374(2).</w:t>
      </w:r>
    </w:p>
    <w:p w14:paraId="45FFB44C" w14:textId="77777777" w:rsidR="003F12E8" w:rsidRPr="003F12E8" w:rsidRDefault="003F12E8" w:rsidP="003F12E8">
      <w:pPr>
        <w:spacing w:line="240" w:lineRule="auto"/>
        <w:ind w:firstLine="720"/>
        <w:rPr>
          <w:sz w:val="22"/>
          <w:szCs w:val="22"/>
        </w:rPr>
      </w:pPr>
      <w:r w:rsidRPr="003F12E8">
        <w:rPr>
          <w:sz w:val="22"/>
          <w:szCs w:val="22"/>
        </w:rPr>
        <w:t>(2) In accordance with the employer's leave policy, approval for the reasons listed in (1)(a) through (g) above may be subject to verification that the condition or circumstance exists or that paid family and/or medical leave under Title 50A RCW has been approved.</w:t>
      </w:r>
    </w:p>
    <w:p w14:paraId="14361E15" w14:textId="77777777" w:rsidR="009B52DF" w:rsidRDefault="009B52DF">
      <w:pPr>
        <w:rPr>
          <w:rFonts w:ascii="Source Sans Pro" w:hAnsi="Source Sans Pro" w:cstheme="minorHAnsi"/>
          <w:b/>
          <w:bCs/>
          <w:sz w:val="22"/>
          <w:szCs w:val="22"/>
          <w:u w:val="single"/>
        </w:rPr>
      </w:pPr>
      <w:r>
        <w:rPr>
          <w:rFonts w:ascii="Source Sans Pro" w:hAnsi="Source Sans Pro" w:cstheme="minorHAnsi"/>
          <w:b/>
          <w:bCs/>
          <w:sz w:val="22"/>
          <w:szCs w:val="22"/>
          <w:u w:val="single"/>
        </w:rPr>
        <w:br w:type="page"/>
      </w:r>
    </w:p>
    <w:p w14:paraId="119DEA59" w14:textId="5EDE60D8"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lastRenderedPageBreak/>
        <w:t>AMENDATORY SECTION</w:t>
      </w:r>
    </w:p>
    <w:p w14:paraId="10B31AE5" w14:textId="77777777" w:rsidR="007E61BC" w:rsidRDefault="003F12E8" w:rsidP="003F12E8">
      <w:pPr>
        <w:spacing w:line="240" w:lineRule="auto"/>
        <w:rPr>
          <w:sz w:val="22"/>
          <w:szCs w:val="22"/>
        </w:rPr>
      </w:pPr>
      <w:r w:rsidRPr="003F12E8">
        <w:rPr>
          <w:b/>
          <w:sz w:val="22"/>
          <w:szCs w:val="22"/>
        </w:rPr>
        <w:t>WAC 357-31-230</w:t>
      </w:r>
      <w:r w:rsidRPr="003F12E8">
        <w:rPr>
          <w:sz w:val="22"/>
          <w:szCs w:val="22"/>
        </w:rPr>
        <w:t xml:space="preserve">  </w:t>
      </w:r>
      <w:r w:rsidRPr="003F12E8">
        <w:rPr>
          <w:b/>
          <w:sz w:val="22"/>
          <w:szCs w:val="22"/>
        </w:rPr>
        <w:t>When must an employee be granted the use of accrued compensatory time?</w:t>
      </w:r>
      <w:r w:rsidRPr="003F12E8">
        <w:rPr>
          <w:sz w:val="22"/>
          <w:szCs w:val="22"/>
        </w:rPr>
        <w:t xml:space="preserve">  </w:t>
      </w:r>
    </w:p>
    <w:p w14:paraId="72281F40" w14:textId="516AFE85" w:rsidR="003F12E8" w:rsidRPr="003F12E8" w:rsidRDefault="003F12E8" w:rsidP="00F82A84">
      <w:pPr>
        <w:spacing w:line="240" w:lineRule="auto"/>
        <w:ind w:firstLine="720"/>
        <w:rPr>
          <w:sz w:val="22"/>
          <w:szCs w:val="22"/>
        </w:rPr>
      </w:pPr>
      <w:r w:rsidRPr="003F12E8">
        <w:rPr>
          <w:sz w:val="22"/>
          <w:szCs w:val="22"/>
        </w:rPr>
        <w:t>(1) Employees must request to use accrued compensatory time in accordance with the employer's leave policy. When considering employees' requests, employers must consider their business needs and the wishes of the employee.</w:t>
      </w:r>
    </w:p>
    <w:p w14:paraId="0843DAC1" w14:textId="77777777" w:rsidR="003F12E8" w:rsidRPr="003F12E8" w:rsidRDefault="003F12E8" w:rsidP="003F12E8">
      <w:pPr>
        <w:spacing w:line="240" w:lineRule="auto"/>
        <w:ind w:firstLine="720"/>
        <w:rPr>
          <w:sz w:val="22"/>
          <w:szCs w:val="22"/>
        </w:rPr>
      </w:pPr>
      <w:r w:rsidRPr="003F12E8">
        <w:rPr>
          <w:sz w:val="22"/>
          <w:szCs w:val="22"/>
        </w:rPr>
        <w:t>(2) An employee must be granted the use of accrued compensatory time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compensatory time may be subject to verification that the condition exists.</w:t>
      </w:r>
    </w:p>
    <w:p w14:paraId="2E2BE55F" w14:textId="77777777" w:rsidR="003F12E8" w:rsidRPr="003F12E8" w:rsidRDefault="003F12E8" w:rsidP="003F12E8">
      <w:pPr>
        <w:spacing w:line="240" w:lineRule="auto"/>
        <w:ind w:firstLine="720"/>
        <w:rPr>
          <w:sz w:val="22"/>
          <w:szCs w:val="22"/>
        </w:rPr>
      </w:pPr>
      <w:r w:rsidRPr="003F12E8">
        <w:rPr>
          <w:sz w:val="22"/>
          <w:szCs w:val="22"/>
        </w:rPr>
        <w:t>(3) An employee must be granted the use of accrued compensatory time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w:t>
      </w:r>
      <w:proofErr w:type="gramStart"/>
      <w:r w:rsidRPr="003F12E8">
        <w:rPr>
          <w:sz w:val="22"/>
          <w:szCs w:val="22"/>
        </w:rPr>
        <w:t>be</w:t>
      </w:r>
      <w:proofErr w:type="gramEnd"/>
      <w:r w:rsidRPr="003F12E8">
        <w:rPr>
          <w:sz w:val="22"/>
          <w:szCs w:val="22"/>
        </w:rPr>
        <w:t xml:space="preserve"> supported by verification in accordance with WAC 357-31-730.</w:t>
      </w:r>
    </w:p>
    <w:p w14:paraId="650B3D62" w14:textId="77777777" w:rsidR="003F12E8" w:rsidRPr="003F12E8" w:rsidRDefault="003F12E8" w:rsidP="003F12E8">
      <w:pPr>
        <w:spacing w:line="240" w:lineRule="auto"/>
        <w:ind w:firstLine="720"/>
        <w:rPr>
          <w:sz w:val="22"/>
          <w:szCs w:val="22"/>
        </w:rPr>
      </w:pPr>
      <w:r w:rsidRPr="003F12E8">
        <w:rPr>
          <w:sz w:val="22"/>
          <w:szCs w:val="22"/>
        </w:rPr>
        <w:t>(4) In accordance with WAC 357-31-373, an employee must be granted the use of accrued compensatory time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B3ECA90" w14:textId="77777777" w:rsidR="003F12E8" w:rsidRPr="003F12E8" w:rsidRDefault="003F12E8" w:rsidP="003F12E8">
      <w:pPr>
        <w:spacing w:line="240" w:lineRule="auto"/>
        <w:ind w:firstLine="720"/>
        <w:rPr>
          <w:sz w:val="22"/>
          <w:szCs w:val="22"/>
        </w:rPr>
      </w:pPr>
      <w:r w:rsidRPr="003F12E8">
        <w:rPr>
          <w:sz w:val="22"/>
          <w:szCs w:val="22"/>
        </w:rPr>
        <w:t>(5)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32EE0115" w14:textId="77777777" w:rsidR="003F12E8" w:rsidRPr="003F12E8" w:rsidRDefault="003F12E8" w:rsidP="003F12E8">
      <w:pPr>
        <w:spacing w:line="240" w:lineRule="auto"/>
        <w:ind w:firstLine="720"/>
        <w:rPr>
          <w:sz w:val="22"/>
          <w:szCs w:val="22"/>
        </w:rPr>
      </w:pPr>
      <w:r w:rsidRPr="003F12E8">
        <w:rPr>
          <w:sz w:val="22"/>
          <w:szCs w:val="22"/>
        </w:rPr>
        <w:t>(6) Compensatory time off may be scheduled by the employer during the final 60 days of a biennium.</w:t>
      </w:r>
    </w:p>
    <w:p w14:paraId="6FAC4563" w14:textId="77777777" w:rsidR="003F12E8" w:rsidRPr="003F12E8" w:rsidRDefault="003F12E8" w:rsidP="003F12E8">
      <w:pPr>
        <w:spacing w:line="240" w:lineRule="auto"/>
        <w:ind w:firstLine="720"/>
        <w:rPr>
          <w:sz w:val="22"/>
          <w:szCs w:val="22"/>
        </w:rPr>
      </w:pPr>
      <w:r w:rsidRPr="003F12E8">
        <w:rPr>
          <w:sz w:val="22"/>
          <w:szCs w:val="22"/>
        </w:rPr>
        <w:t>(7) Employers may require that accumulated compensatory time be used before vacation leave is approved, except in those instances where this requirement would result in loss of accumulated vacation leave.</w:t>
      </w:r>
    </w:p>
    <w:p w14:paraId="3EEEE119" w14:textId="77777777" w:rsidR="003F12E8" w:rsidRPr="003F12E8" w:rsidRDefault="003F12E8" w:rsidP="003F12E8">
      <w:pPr>
        <w:spacing w:line="240" w:lineRule="auto"/>
        <w:ind w:firstLine="720"/>
        <w:rPr>
          <w:sz w:val="22"/>
          <w:szCs w:val="22"/>
        </w:rPr>
      </w:pPr>
      <w:r w:rsidRPr="003F12E8">
        <w:rPr>
          <w:sz w:val="22"/>
          <w:szCs w:val="22"/>
        </w:rPr>
        <w:t xml:space="preserve">(8)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must be granted the use of accrued compensatory time if the employer determines no other accommodation is reasonable besides the use of leave.</w:t>
      </w:r>
    </w:p>
    <w:p w14:paraId="6D3E58EA" w14:textId="77777777" w:rsidR="003F12E8" w:rsidRPr="003F12E8" w:rsidRDefault="003F12E8" w:rsidP="003F12E8">
      <w:pPr>
        <w:spacing w:line="240" w:lineRule="auto"/>
        <w:ind w:firstLine="720"/>
        <w:rPr>
          <w:sz w:val="22"/>
          <w:szCs w:val="22"/>
        </w:rPr>
      </w:pPr>
      <w:r w:rsidRPr="003F12E8">
        <w:rPr>
          <w:sz w:val="22"/>
          <w:szCs w:val="22"/>
        </w:rPr>
        <w:t>(9) An employee must be granted the use of compensatory time when granted a temporary leave of absence for legislative service in accordance with WAC 357-31-374(2).</w:t>
      </w:r>
    </w:p>
    <w:p w14:paraId="56D92082"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D3A6544" w14:textId="77777777" w:rsidR="007E61BC" w:rsidRDefault="003F12E8" w:rsidP="003F12E8">
      <w:pPr>
        <w:spacing w:line="240" w:lineRule="auto"/>
        <w:rPr>
          <w:sz w:val="22"/>
          <w:szCs w:val="22"/>
        </w:rPr>
      </w:pPr>
      <w:r w:rsidRPr="003F12E8">
        <w:rPr>
          <w:b/>
          <w:sz w:val="22"/>
          <w:szCs w:val="22"/>
        </w:rPr>
        <w:t>WAC 357-31-327</w:t>
      </w:r>
      <w:r w:rsidRPr="003F12E8">
        <w:rPr>
          <w:sz w:val="22"/>
          <w:szCs w:val="22"/>
        </w:rPr>
        <w:t xml:space="preserve">  </w:t>
      </w:r>
      <w:r w:rsidRPr="003F12E8">
        <w:rPr>
          <w:b/>
          <w:sz w:val="22"/>
          <w:szCs w:val="22"/>
        </w:rPr>
        <w:t>When must an employer grant leave without pay?</w:t>
      </w:r>
      <w:r w:rsidRPr="003F12E8">
        <w:rPr>
          <w:sz w:val="22"/>
          <w:szCs w:val="22"/>
        </w:rPr>
        <w:t xml:space="preserve">  </w:t>
      </w:r>
    </w:p>
    <w:p w14:paraId="63CE3730" w14:textId="5E2DC70F" w:rsidR="003F12E8" w:rsidRPr="003F12E8" w:rsidRDefault="003F12E8" w:rsidP="003F12E8">
      <w:pPr>
        <w:spacing w:line="240" w:lineRule="auto"/>
        <w:rPr>
          <w:sz w:val="22"/>
          <w:szCs w:val="22"/>
        </w:rPr>
      </w:pPr>
      <w:r w:rsidRPr="003F12E8">
        <w:rPr>
          <w:sz w:val="22"/>
          <w:szCs w:val="22"/>
        </w:rPr>
        <w:t>An employer must grant leave without pay under the following conditions:</w:t>
      </w:r>
    </w:p>
    <w:p w14:paraId="79280560" w14:textId="77777777" w:rsidR="003F12E8" w:rsidRPr="003F12E8" w:rsidRDefault="003F12E8" w:rsidP="003F12E8">
      <w:pPr>
        <w:spacing w:line="240" w:lineRule="auto"/>
        <w:ind w:firstLine="720"/>
        <w:rPr>
          <w:sz w:val="22"/>
          <w:szCs w:val="22"/>
        </w:rPr>
      </w:pPr>
      <w:r w:rsidRPr="003F12E8">
        <w:rPr>
          <w:sz w:val="22"/>
          <w:szCs w:val="22"/>
        </w:rPr>
        <w:t>(1) When an employee who is a volunteer firefighter is called to duty to respond to a fire, natural disaster, or medical emergency;</w:t>
      </w:r>
    </w:p>
    <w:p w14:paraId="0F632505" w14:textId="77777777" w:rsidR="003F12E8" w:rsidRPr="003F12E8" w:rsidRDefault="003F12E8" w:rsidP="003F12E8">
      <w:pPr>
        <w:spacing w:line="240" w:lineRule="auto"/>
        <w:ind w:firstLine="720"/>
        <w:rPr>
          <w:sz w:val="22"/>
          <w:szCs w:val="22"/>
        </w:rPr>
      </w:pPr>
      <w:r w:rsidRPr="003F12E8">
        <w:rPr>
          <w:sz w:val="22"/>
          <w:szCs w:val="22"/>
        </w:rPr>
        <w:lastRenderedPageBreak/>
        <w:t>(2)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be supported by verification in accordance with WAC 357-31-730; ((</w:t>
      </w:r>
      <w:r w:rsidRPr="003F12E8">
        <w:rPr>
          <w:strike/>
          <w:sz w:val="22"/>
          <w:szCs w:val="22"/>
        </w:rPr>
        <w:t>or</w:t>
      </w:r>
      <w:r w:rsidRPr="003F12E8">
        <w:rPr>
          <w:sz w:val="22"/>
          <w:szCs w:val="22"/>
        </w:rPr>
        <w:t>))</w:t>
      </w:r>
    </w:p>
    <w:p w14:paraId="698FEF14" w14:textId="77777777" w:rsidR="003F12E8" w:rsidRPr="003F12E8" w:rsidRDefault="003F12E8" w:rsidP="003F12E8">
      <w:pPr>
        <w:spacing w:line="240" w:lineRule="auto"/>
        <w:ind w:firstLine="720"/>
        <w:rPr>
          <w:sz w:val="22"/>
          <w:szCs w:val="22"/>
        </w:rPr>
      </w:pPr>
      <w:r w:rsidRPr="003F12E8">
        <w:rPr>
          <w:sz w:val="22"/>
          <w:szCs w:val="22"/>
        </w:rPr>
        <w:t>(3)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r w:rsidRPr="003F12E8">
        <w:rPr>
          <w:strike/>
          <w:sz w:val="22"/>
          <w:szCs w:val="22"/>
        </w:rPr>
        <w:t>.</w:t>
      </w:r>
      <w:r w:rsidRPr="003F12E8">
        <w:rPr>
          <w:sz w:val="22"/>
          <w:szCs w:val="22"/>
        </w:rPr>
        <w:t>))</w:t>
      </w:r>
      <w:r w:rsidRPr="003F12E8">
        <w:rPr>
          <w:sz w:val="22"/>
          <w:szCs w:val="22"/>
          <w:u w:val="single"/>
        </w:rPr>
        <w:t>;</w:t>
      </w:r>
    </w:p>
    <w:p w14:paraId="51D3D04B" w14:textId="77777777" w:rsidR="003F12E8" w:rsidRPr="003F12E8" w:rsidRDefault="003F12E8" w:rsidP="003F12E8">
      <w:pPr>
        <w:spacing w:line="240" w:lineRule="auto"/>
        <w:ind w:firstLine="720"/>
        <w:rPr>
          <w:sz w:val="22"/>
          <w:szCs w:val="22"/>
        </w:rPr>
      </w:pPr>
      <w:r w:rsidRPr="003F12E8">
        <w:rPr>
          <w:sz w:val="22"/>
          <w:szCs w:val="22"/>
        </w:rPr>
        <w:t>(4) When an employee requests a day off for a reason of faith or conscience or an organized activity conducted under the auspices of a religious denomination, church, or religious organization in accordance with WAC 357-31-052((</w:t>
      </w:r>
      <w:r w:rsidRPr="003F12E8">
        <w:rPr>
          <w:strike/>
          <w:sz w:val="22"/>
          <w:szCs w:val="22"/>
        </w:rPr>
        <w:t>.</w:t>
      </w:r>
      <w:r w:rsidRPr="003F12E8">
        <w:rPr>
          <w:sz w:val="22"/>
          <w:szCs w:val="22"/>
        </w:rPr>
        <w:t>))</w:t>
      </w:r>
      <w:r w:rsidRPr="003F12E8">
        <w:rPr>
          <w:sz w:val="22"/>
          <w:szCs w:val="22"/>
          <w:u w:val="single"/>
        </w:rPr>
        <w:t>;</w:t>
      </w:r>
    </w:p>
    <w:p w14:paraId="45EABB04" w14:textId="77777777" w:rsidR="003F12E8" w:rsidRPr="003F12E8" w:rsidRDefault="003F12E8" w:rsidP="003F12E8">
      <w:pPr>
        <w:spacing w:line="240" w:lineRule="auto"/>
        <w:ind w:firstLine="720"/>
        <w:rPr>
          <w:sz w:val="22"/>
          <w:szCs w:val="22"/>
        </w:rPr>
      </w:pPr>
      <w:r w:rsidRPr="003F12E8">
        <w:rPr>
          <w:sz w:val="22"/>
          <w:szCs w:val="22"/>
        </w:rPr>
        <w:t>(5) When an employee is on approved paid family and/or medical leave under Title 50A RCW. Leave taken under this subsection may be subject to verification that the employee has been approved to receive benefits for paid family and/or medical leave under Title 50A RCW and qualifies for employment protection in accordance with RCW 50A.35.010((</w:t>
      </w:r>
      <w:r w:rsidRPr="003F12E8">
        <w:rPr>
          <w:strike/>
          <w:sz w:val="22"/>
          <w:szCs w:val="22"/>
        </w:rPr>
        <w:t>.</w:t>
      </w:r>
      <w:r w:rsidRPr="003F12E8">
        <w:rPr>
          <w:sz w:val="22"/>
          <w:szCs w:val="22"/>
        </w:rPr>
        <w:t>))</w:t>
      </w:r>
      <w:r w:rsidRPr="003F12E8">
        <w:rPr>
          <w:sz w:val="22"/>
          <w:szCs w:val="22"/>
          <w:u w:val="single"/>
        </w:rPr>
        <w:t>;</w:t>
      </w:r>
    </w:p>
    <w:p w14:paraId="59156643" w14:textId="77777777" w:rsidR="003F12E8" w:rsidRPr="003F12E8" w:rsidRDefault="003F12E8" w:rsidP="003F12E8">
      <w:pPr>
        <w:spacing w:line="240" w:lineRule="auto"/>
        <w:ind w:firstLine="720"/>
        <w:rPr>
          <w:sz w:val="22"/>
          <w:szCs w:val="22"/>
        </w:rPr>
      </w:pPr>
      <w:r w:rsidRPr="003F12E8">
        <w:rPr>
          <w:sz w:val="22"/>
          <w:szCs w:val="22"/>
        </w:rPr>
        <w:t xml:space="preserve">(6)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during a public health emergency and the employer determines no other accommodation is reasonable besides the use of leave in accordance with RCW 49.17.</w:t>
      </w:r>
      <w:proofErr w:type="gramStart"/>
      <w:r w:rsidRPr="003F12E8">
        <w:rPr>
          <w:sz w:val="22"/>
          <w:szCs w:val="22"/>
        </w:rPr>
        <w:t>062((</w:t>
      </w:r>
      <w:proofErr w:type="gramEnd"/>
      <w:r w:rsidRPr="003F12E8">
        <w:rPr>
          <w:strike/>
          <w:sz w:val="22"/>
          <w:szCs w:val="22"/>
        </w:rPr>
        <w:t>.</w:t>
      </w:r>
      <w:r w:rsidRPr="003F12E8">
        <w:rPr>
          <w:sz w:val="22"/>
          <w:szCs w:val="22"/>
        </w:rPr>
        <w:t>))</w:t>
      </w:r>
      <w:r w:rsidRPr="003F12E8">
        <w:rPr>
          <w:sz w:val="22"/>
          <w:szCs w:val="22"/>
          <w:u w:val="single"/>
        </w:rPr>
        <w:t>; or</w:t>
      </w:r>
    </w:p>
    <w:p w14:paraId="25010211" w14:textId="77777777" w:rsidR="003F12E8" w:rsidRPr="003F12E8" w:rsidRDefault="003F12E8" w:rsidP="003F12E8">
      <w:pPr>
        <w:spacing w:line="240" w:lineRule="auto"/>
        <w:ind w:firstLine="720"/>
        <w:rPr>
          <w:sz w:val="22"/>
          <w:szCs w:val="22"/>
        </w:rPr>
      </w:pPr>
      <w:r w:rsidRPr="003F12E8">
        <w:rPr>
          <w:sz w:val="22"/>
          <w:szCs w:val="22"/>
        </w:rPr>
        <w:t>(7) When an employee is granted a temporary leave of absence for service in an elective office or for legislative service in accordance with WAC 357-31-374.</w:t>
      </w:r>
    </w:p>
    <w:p w14:paraId="2AADA05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6E1E88F0" w14:textId="77777777" w:rsidR="007E61BC" w:rsidRDefault="003F12E8" w:rsidP="003F12E8">
      <w:pPr>
        <w:spacing w:line="240" w:lineRule="auto"/>
        <w:rPr>
          <w:sz w:val="22"/>
          <w:szCs w:val="22"/>
        </w:rPr>
      </w:pPr>
      <w:r w:rsidRPr="003F12E8">
        <w:rPr>
          <w:b/>
          <w:sz w:val="22"/>
          <w:szCs w:val="22"/>
        </w:rPr>
        <w:t>WAC 357-31-567</w:t>
      </w:r>
      <w:r w:rsidRPr="003F12E8">
        <w:rPr>
          <w:sz w:val="22"/>
          <w:szCs w:val="22"/>
        </w:rPr>
        <w:t xml:space="preserve">  </w:t>
      </w:r>
      <w:r w:rsidRPr="003F12E8">
        <w:rPr>
          <w:b/>
          <w:sz w:val="22"/>
          <w:szCs w:val="22"/>
        </w:rPr>
        <w:t>When must an employer grant the use of recognition leave?</w:t>
      </w:r>
      <w:r w:rsidRPr="003F12E8">
        <w:rPr>
          <w:sz w:val="22"/>
          <w:szCs w:val="22"/>
        </w:rPr>
        <w:t xml:space="preserve">  </w:t>
      </w:r>
    </w:p>
    <w:p w14:paraId="13010A4B" w14:textId="2BD38EEB" w:rsidR="003F12E8" w:rsidRPr="003F12E8" w:rsidRDefault="003F12E8" w:rsidP="00F82A84">
      <w:pPr>
        <w:spacing w:line="240" w:lineRule="auto"/>
        <w:ind w:firstLine="720"/>
        <w:rPr>
          <w:sz w:val="22"/>
          <w:szCs w:val="22"/>
        </w:rPr>
      </w:pPr>
      <w:r w:rsidRPr="003F12E8">
        <w:rPr>
          <w:sz w:val="22"/>
          <w:szCs w:val="22"/>
        </w:rPr>
        <w:t>(1) An employee's request to use recognition leave must be approved under the following conditions:</w:t>
      </w:r>
    </w:p>
    <w:p w14:paraId="29F4A2AF" w14:textId="77777777" w:rsidR="003F12E8" w:rsidRPr="003F12E8" w:rsidRDefault="003F12E8" w:rsidP="003F12E8">
      <w:pPr>
        <w:spacing w:line="240" w:lineRule="auto"/>
        <w:ind w:firstLine="720"/>
        <w:rPr>
          <w:sz w:val="22"/>
          <w:szCs w:val="22"/>
        </w:rPr>
      </w:pPr>
      <w:r w:rsidRPr="003F12E8">
        <w:rPr>
          <w:sz w:val="22"/>
          <w:szCs w:val="22"/>
        </w:rPr>
        <w:t>(a) An employee must be granted the use of recognition leave if the employee or the employee's family member</w:t>
      </w:r>
      <w:r w:rsidRPr="003F12E8">
        <w:rPr>
          <w:sz w:val="22"/>
          <w:szCs w:val="22"/>
          <w:highlight w:val="yellow"/>
        </w:rPr>
        <w:t>((</w:t>
      </w:r>
      <w:r w:rsidRPr="003F12E8">
        <w:rPr>
          <w:strike/>
          <w:sz w:val="22"/>
          <w:szCs w:val="22"/>
          <w:highlight w:val="yellow"/>
        </w:rPr>
        <w:t>,</w:t>
      </w:r>
      <w:r w:rsidRPr="003F12E8">
        <w:rPr>
          <w:sz w:val="22"/>
          <w:szCs w:val="22"/>
          <w:highlight w:val="yellow"/>
        </w:rPr>
        <w:t>))</w:t>
      </w:r>
      <w:r w:rsidRPr="003F12E8">
        <w:rPr>
          <w:sz w:val="22"/>
          <w:szCs w:val="22"/>
        </w:rPr>
        <w:t xml:space="preserve"> as defined in chapter 357-01 WAC,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be supported by verification in accordance with WAC 357-31-730;</w:t>
      </w:r>
    </w:p>
    <w:p w14:paraId="2911D956" w14:textId="77777777" w:rsidR="003F12E8" w:rsidRPr="003F12E8" w:rsidRDefault="003F12E8" w:rsidP="003F12E8">
      <w:pPr>
        <w:spacing w:line="240" w:lineRule="auto"/>
        <w:ind w:firstLine="720"/>
        <w:rPr>
          <w:sz w:val="22"/>
          <w:szCs w:val="22"/>
        </w:rPr>
      </w:pPr>
      <w:r w:rsidRPr="003F12E8">
        <w:rPr>
          <w:sz w:val="22"/>
          <w:szCs w:val="22"/>
        </w:rPr>
        <w:t>(b) In accordance with WAC 357-31-373, an employee must be granted the use of recognition leave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CCB6FD7" w14:textId="77777777" w:rsidR="003F12E8" w:rsidRPr="003F12E8" w:rsidRDefault="003F12E8" w:rsidP="003F12E8">
      <w:pPr>
        <w:spacing w:line="240" w:lineRule="auto"/>
        <w:ind w:firstLine="720"/>
        <w:rPr>
          <w:sz w:val="22"/>
          <w:szCs w:val="22"/>
        </w:rPr>
      </w:pPr>
      <w:r w:rsidRPr="003F12E8">
        <w:rPr>
          <w:sz w:val="22"/>
          <w:szCs w:val="22"/>
        </w:rPr>
        <w:t>(c)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138E5C68" w14:textId="77777777" w:rsidR="003F12E8" w:rsidRPr="003F12E8" w:rsidRDefault="003F12E8" w:rsidP="003F12E8">
      <w:pPr>
        <w:spacing w:line="240" w:lineRule="auto"/>
        <w:ind w:firstLine="720"/>
        <w:rPr>
          <w:sz w:val="22"/>
          <w:szCs w:val="22"/>
        </w:rPr>
      </w:pPr>
      <w:r w:rsidRPr="003F12E8">
        <w:rPr>
          <w:sz w:val="22"/>
          <w:szCs w:val="22"/>
        </w:rPr>
        <w:lastRenderedPageBreak/>
        <w:t xml:space="preserve">(d)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 and</w:t>
      </w:r>
    </w:p>
    <w:p w14:paraId="577BB854" w14:textId="77777777" w:rsidR="003F12E8" w:rsidRPr="003F12E8" w:rsidRDefault="003F12E8" w:rsidP="003F12E8">
      <w:pPr>
        <w:spacing w:line="240" w:lineRule="auto"/>
        <w:ind w:firstLine="720"/>
        <w:rPr>
          <w:sz w:val="22"/>
          <w:szCs w:val="22"/>
        </w:rPr>
      </w:pPr>
      <w:r w:rsidRPr="003F12E8">
        <w:rPr>
          <w:sz w:val="22"/>
          <w:szCs w:val="22"/>
        </w:rPr>
        <w:t>(e) When an employee requests to use recognition leave when granted a temporary leave of absence for legislative service in accordance with WAC 357-31-374(2).</w:t>
      </w:r>
    </w:p>
    <w:p w14:paraId="405B5159" w14:textId="77777777" w:rsidR="003F12E8" w:rsidRPr="003F12E8" w:rsidRDefault="003F12E8" w:rsidP="003F12E8">
      <w:pPr>
        <w:spacing w:line="240" w:lineRule="auto"/>
        <w:ind w:firstLine="720"/>
        <w:rPr>
          <w:sz w:val="22"/>
          <w:szCs w:val="22"/>
        </w:rPr>
      </w:pPr>
      <w:r w:rsidRPr="003F12E8">
        <w:rPr>
          <w:sz w:val="22"/>
          <w:szCs w:val="22"/>
        </w:rPr>
        <w:t>(2) In accordance with the employer's leave policy, approval for the reasons listed in (1)(a) and (b) above may be subject to verification that the condition or circumstance exists.</w:t>
      </w:r>
    </w:p>
    <w:p w14:paraId="5127ABEB" w14:textId="77777777" w:rsidR="003923E5"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E9512D1" w14:textId="77777777" w:rsidR="007E61BC" w:rsidRDefault="00073AD7" w:rsidP="00073AD7">
      <w:pPr>
        <w:spacing w:line="240" w:lineRule="auto"/>
        <w:rPr>
          <w:sz w:val="22"/>
          <w:szCs w:val="22"/>
        </w:rPr>
      </w:pPr>
      <w:r w:rsidRPr="00073AD7">
        <w:rPr>
          <w:b/>
          <w:sz w:val="22"/>
          <w:szCs w:val="22"/>
        </w:rPr>
        <w:t>WAC 357-31-730</w:t>
      </w:r>
      <w:r w:rsidRPr="00073AD7">
        <w:rPr>
          <w:sz w:val="22"/>
          <w:szCs w:val="22"/>
        </w:rPr>
        <w:t xml:space="preserve">  </w:t>
      </w:r>
      <w:r w:rsidRPr="00073AD7">
        <w:rPr>
          <w:b/>
          <w:sz w:val="22"/>
          <w:szCs w:val="22"/>
        </w:rPr>
        <w:t xml:space="preserve">When an employee or the employee's family member is a victim of domestic violence, sexual assault, </w:t>
      </w:r>
      <w:r w:rsidRPr="00073AD7">
        <w:rPr>
          <w:sz w:val="22"/>
          <w:szCs w:val="22"/>
        </w:rPr>
        <w:t>((</w:t>
      </w:r>
      <w:r w:rsidRPr="00073AD7">
        <w:rPr>
          <w:b/>
          <w:strike/>
          <w:sz w:val="22"/>
          <w:szCs w:val="22"/>
        </w:rPr>
        <w:t>or</w:t>
      </w:r>
      <w:r w:rsidRPr="00073AD7">
        <w:rPr>
          <w:sz w:val="22"/>
          <w:szCs w:val="22"/>
        </w:rPr>
        <w:t>))</w:t>
      </w:r>
      <w:r w:rsidRPr="00073AD7">
        <w:rPr>
          <w:b/>
          <w:sz w:val="22"/>
          <w:szCs w:val="22"/>
        </w:rPr>
        <w:t xml:space="preserve"> stalking</w:t>
      </w:r>
      <w:r w:rsidRPr="00073AD7">
        <w:rPr>
          <w:b/>
          <w:sz w:val="22"/>
          <w:szCs w:val="22"/>
          <w:u w:val="single"/>
        </w:rPr>
        <w:t>, or hate crime,</w:t>
      </w:r>
      <w:r w:rsidRPr="00073AD7">
        <w:rPr>
          <w:b/>
          <w:sz w:val="22"/>
          <w:szCs w:val="22"/>
        </w:rPr>
        <w:t xml:space="preserve"> and the employee is seeking to use accrued leave or unpaid leave</w:t>
      </w:r>
      <w:r w:rsidRPr="00073AD7">
        <w:rPr>
          <w:b/>
          <w:sz w:val="22"/>
          <w:szCs w:val="22"/>
          <w:u w:val="single"/>
        </w:rPr>
        <w:t>,</w:t>
      </w:r>
      <w:r w:rsidRPr="00073AD7">
        <w:rPr>
          <w:b/>
          <w:sz w:val="22"/>
          <w:szCs w:val="22"/>
        </w:rPr>
        <w:t xml:space="preserve"> what </w:t>
      </w:r>
      <w:r w:rsidRPr="00073AD7">
        <w:rPr>
          <w:sz w:val="22"/>
          <w:szCs w:val="22"/>
        </w:rPr>
        <w:t>((</w:t>
      </w:r>
      <w:r w:rsidRPr="00073AD7">
        <w:rPr>
          <w:b/>
          <w:strike/>
          <w:sz w:val="22"/>
          <w:szCs w:val="22"/>
        </w:rPr>
        <w:t>documentation</w:t>
      </w:r>
      <w:r w:rsidRPr="00073AD7">
        <w:rPr>
          <w:sz w:val="22"/>
          <w:szCs w:val="22"/>
        </w:rPr>
        <w:t>))</w:t>
      </w:r>
      <w:r w:rsidRPr="00073AD7">
        <w:rPr>
          <w:b/>
          <w:sz w:val="22"/>
          <w:szCs w:val="22"/>
        </w:rPr>
        <w:t xml:space="preserve"> </w:t>
      </w:r>
      <w:r w:rsidRPr="00073AD7">
        <w:rPr>
          <w:b/>
          <w:sz w:val="22"/>
          <w:szCs w:val="22"/>
          <w:u w:val="single"/>
        </w:rPr>
        <w:t>verification</w:t>
      </w:r>
      <w:r w:rsidRPr="00073AD7">
        <w:rPr>
          <w:b/>
          <w:sz w:val="22"/>
          <w:szCs w:val="22"/>
        </w:rPr>
        <w:t xml:space="preserve"> may the employee be required to submit?</w:t>
      </w:r>
      <w:r w:rsidRPr="00073AD7">
        <w:rPr>
          <w:sz w:val="22"/>
          <w:szCs w:val="22"/>
        </w:rPr>
        <w:t xml:space="preserve">  </w:t>
      </w:r>
    </w:p>
    <w:p w14:paraId="36224A53" w14:textId="67220134" w:rsidR="00073AD7" w:rsidRPr="00073AD7" w:rsidRDefault="00073AD7" w:rsidP="00F82A84">
      <w:pPr>
        <w:spacing w:line="240" w:lineRule="auto"/>
        <w:ind w:firstLine="720"/>
        <w:rPr>
          <w:sz w:val="22"/>
          <w:szCs w:val="22"/>
        </w:rPr>
      </w:pPr>
      <w:r w:rsidRPr="00073AD7">
        <w:rPr>
          <w:sz w:val="22"/>
          <w:szCs w:val="22"/>
        </w:rPr>
        <w:t>(1) When an employee or the employee's family member</w:t>
      </w:r>
      <w:r w:rsidRPr="00073AD7">
        <w:rPr>
          <w:sz w:val="22"/>
          <w:szCs w:val="22"/>
          <w:highlight w:val="yellow"/>
        </w:rPr>
        <w:t>((</w:t>
      </w:r>
      <w:r w:rsidRPr="00073AD7">
        <w:rPr>
          <w:strike/>
          <w:sz w:val="22"/>
          <w:szCs w:val="22"/>
          <w:highlight w:val="yellow"/>
        </w:rPr>
        <w:t>,</w:t>
      </w:r>
      <w:r w:rsidRPr="00073AD7">
        <w:rPr>
          <w:sz w:val="22"/>
          <w:szCs w:val="22"/>
          <w:highlight w:val="yellow"/>
        </w:rPr>
        <w:t>))</w:t>
      </w:r>
      <w:r w:rsidRPr="00073AD7">
        <w:rPr>
          <w:sz w:val="22"/>
          <w:szCs w:val="22"/>
        </w:rPr>
        <w:t xml:space="preserve"> as defined in chapter 357-01 WAC, is a victim of domestic violence, sexual assault, ((</w:t>
      </w:r>
      <w:r w:rsidRPr="00073AD7">
        <w:rPr>
          <w:strike/>
          <w:sz w:val="22"/>
          <w:szCs w:val="22"/>
        </w:rPr>
        <w:t>or</w:t>
      </w:r>
      <w:r w:rsidRPr="00073AD7">
        <w:rPr>
          <w:sz w:val="22"/>
          <w:szCs w:val="22"/>
        </w:rPr>
        <w:t xml:space="preserve">)) stalking, </w:t>
      </w:r>
      <w:r w:rsidRPr="00073AD7">
        <w:rPr>
          <w:sz w:val="22"/>
          <w:szCs w:val="22"/>
          <w:u w:val="single"/>
        </w:rPr>
        <w:t>or hate crime</w:t>
      </w:r>
      <w:r w:rsidRPr="00073AD7">
        <w:rPr>
          <w:sz w:val="22"/>
          <w:szCs w:val="22"/>
        </w:rPr>
        <w:t xml:space="preserve"> as defined in RCW 49.76.020, and the employee is seeking to use their accrued leave or take leave without pay the employer may require that the request be supported by verification. An employee may satisfy the verification requirement by providing the employer with one or more of the following:</w:t>
      </w:r>
    </w:p>
    <w:p w14:paraId="5C8A3522" w14:textId="77777777" w:rsidR="00073AD7" w:rsidRPr="00073AD7" w:rsidRDefault="00073AD7" w:rsidP="00073AD7">
      <w:pPr>
        <w:spacing w:line="240" w:lineRule="auto"/>
        <w:ind w:firstLine="720"/>
        <w:rPr>
          <w:sz w:val="22"/>
          <w:szCs w:val="22"/>
        </w:rPr>
      </w:pPr>
      <w:r w:rsidRPr="00073AD7">
        <w:rPr>
          <w:sz w:val="22"/>
          <w:szCs w:val="22"/>
        </w:rPr>
        <w:t>(a) A police report indicating that the employee or the employee's family member was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w:t>
      </w:r>
    </w:p>
    <w:p w14:paraId="3D25312B" w14:textId="77777777" w:rsidR="00073AD7" w:rsidRPr="00073AD7" w:rsidRDefault="00073AD7" w:rsidP="00073AD7">
      <w:pPr>
        <w:spacing w:line="240" w:lineRule="auto"/>
        <w:ind w:firstLine="720"/>
        <w:rPr>
          <w:sz w:val="22"/>
          <w:szCs w:val="22"/>
        </w:rPr>
      </w:pPr>
      <w:r w:rsidRPr="00073AD7">
        <w:rPr>
          <w:sz w:val="22"/>
          <w:szCs w:val="22"/>
        </w:rPr>
        <w:t>(b) A court order protecting or separating the employee or employee's family member from the perpetrator of the act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w:t>
      </w:r>
    </w:p>
    <w:p w14:paraId="56DC13F7" w14:textId="77777777" w:rsidR="00073AD7" w:rsidRPr="00073AD7" w:rsidRDefault="00073AD7" w:rsidP="00073AD7">
      <w:pPr>
        <w:spacing w:line="240" w:lineRule="auto"/>
        <w:ind w:firstLine="720"/>
        <w:rPr>
          <w:sz w:val="22"/>
          <w:szCs w:val="22"/>
        </w:rPr>
      </w:pPr>
      <w:r w:rsidRPr="00073AD7">
        <w:rPr>
          <w:sz w:val="22"/>
          <w:szCs w:val="22"/>
        </w:rPr>
        <w:t>(c) Evidence from the court or prosecuting attorney that the employee or the employee's family member appeared, or is scheduled to appear, in court in connection with ((</w:t>
      </w:r>
      <w:r w:rsidRPr="00073AD7">
        <w:rPr>
          <w:strike/>
          <w:sz w:val="22"/>
          <w:szCs w:val="22"/>
        </w:rPr>
        <w:t>an incident of</w:t>
      </w:r>
      <w:r w:rsidRPr="00073AD7">
        <w:rPr>
          <w:sz w:val="22"/>
          <w:szCs w:val="22"/>
        </w:rPr>
        <w:t xml:space="preserve">)) </w:t>
      </w:r>
      <w:r w:rsidRPr="00073AD7">
        <w:rPr>
          <w:sz w:val="22"/>
          <w:szCs w:val="22"/>
          <w:u w:val="single"/>
        </w:rPr>
        <w:t>a case involving</w:t>
      </w:r>
      <w:r w:rsidRPr="00073AD7">
        <w:rPr>
          <w:sz w:val="22"/>
          <w:szCs w:val="22"/>
        </w:rPr>
        <w:t xml:space="preserve"> domestic violence, sexual assault, or stalking;</w:t>
      </w:r>
    </w:p>
    <w:p w14:paraId="53F6C04C" w14:textId="77777777" w:rsidR="00073AD7" w:rsidRPr="00073AD7" w:rsidRDefault="00073AD7" w:rsidP="00073AD7">
      <w:pPr>
        <w:spacing w:line="240" w:lineRule="auto"/>
        <w:ind w:firstLine="720"/>
        <w:rPr>
          <w:sz w:val="22"/>
          <w:szCs w:val="22"/>
        </w:rPr>
      </w:pPr>
      <w:r w:rsidRPr="00073AD7">
        <w:rPr>
          <w:sz w:val="22"/>
          <w:szCs w:val="22"/>
        </w:rPr>
        <w:t>(d) An employee's written statement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or</w:t>
      </w:r>
    </w:p>
    <w:p w14:paraId="3C3C0E15" w14:textId="77777777" w:rsidR="00073AD7" w:rsidRPr="00073AD7" w:rsidRDefault="00073AD7" w:rsidP="00073AD7">
      <w:pPr>
        <w:spacing w:line="240" w:lineRule="auto"/>
        <w:ind w:firstLine="720"/>
        <w:rPr>
          <w:sz w:val="22"/>
          <w:szCs w:val="22"/>
        </w:rPr>
      </w:pPr>
      <w:r w:rsidRPr="00073AD7">
        <w:rPr>
          <w:sz w:val="22"/>
          <w:szCs w:val="22"/>
        </w:rPr>
        <w:t>(e) Documentation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from any of the following persons from whom the employee or employee's family member sought assistance in addressing the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advocate for victims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attorney; a member of the clergy; or a medical or other professional.</w:t>
      </w:r>
    </w:p>
    <w:p w14:paraId="41F795FF" w14:textId="77777777" w:rsidR="00C06E20" w:rsidRDefault="00073AD7" w:rsidP="00C06E20">
      <w:pPr>
        <w:spacing w:line="240" w:lineRule="auto"/>
        <w:ind w:firstLine="720"/>
        <w:rPr>
          <w:sz w:val="22"/>
          <w:szCs w:val="22"/>
        </w:rPr>
      </w:pPr>
      <w:r w:rsidRPr="00073AD7">
        <w:rPr>
          <w:sz w:val="22"/>
          <w:szCs w:val="22"/>
        </w:rPr>
        <w:t>(2) If the victim of domestic violence,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xml:space="preserve"> is the employee's family member, as defined in chapter 357-01 WAC, verification of the familial relationship between the employee and the victim may include but is not limited to: A statement from the employee; a birth certificate; a court document; or other similar documentation.</w:t>
      </w:r>
    </w:p>
    <w:p w14:paraId="63D69734" w14:textId="77777777" w:rsidR="00C06E20" w:rsidRDefault="00C06E20" w:rsidP="00C06E20">
      <w:pPr>
        <w:spacing w:line="240" w:lineRule="auto"/>
        <w:ind w:firstLine="720"/>
        <w:rPr>
          <w:sz w:val="22"/>
          <w:szCs w:val="22"/>
        </w:rPr>
      </w:pPr>
    </w:p>
    <w:p w14:paraId="7D2B8CC4" w14:textId="77777777" w:rsidR="00C06E20" w:rsidRDefault="00C06E20" w:rsidP="00C06E20">
      <w:pPr>
        <w:spacing w:line="240" w:lineRule="auto"/>
        <w:ind w:firstLine="720"/>
        <w:rPr>
          <w:sz w:val="22"/>
          <w:szCs w:val="22"/>
        </w:rPr>
      </w:pPr>
    </w:p>
    <w:p w14:paraId="0A2EA4FA" w14:textId="249BD2FB" w:rsidR="008678F9" w:rsidRPr="00C06E20" w:rsidRDefault="00D9009F" w:rsidP="00C06E20">
      <w:pPr>
        <w:spacing w:line="240" w:lineRule="auto"/>
        <w:ind w:firstLine="720"/>
        <w:rPr>
          <w:sz w:val="22"/>
          <w:szCs w:val="22"/>
        </w:rPr>
      </w:pPr>
      <w:r>
        <w:rPr>
          <w:noProof/>
          <w:sz w:val="18"/>
          <w:szCs w:val="18"/>
        </w:rPr>
        <mc:AlternateContent>
          <mc:Choice Requires="wps">
            <w:drawing>
              <wp:anchor distT="0" distB="0" distL="114300" distR="114300" simplePos="0" relativeHeight="251662336" behindDoc="1" locked="0" layoutInCell="1" allowOverlap="1" wp14:anchorId="08F9AB4C" wp14:editId="0E0F4053">
                <wp:simplePos x="0" y="0"/>
                <wp:positionH relativeFrom="page">
                  <wp:posOffset>-275335</wp:posOffset>
                </wp:positionH>
                <wp:positionV relativeFrom="page">
                  <wp:posOffset>8901430</wp:posOffset>
                </wp:positionV>
                <wp:extent cx="8157845" cy="1148080"/>
                <wp:effectExtent l="0" t="0" r="0" b="0"/>
                <wp:wrapNone/>
                <wp:docPr id="1740730704" name="Text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57845" cy="1148080"/>
                        </a:xfrm>
                        <a:prstGeom prst="rect">
                          <a:avLst/>
                        </a:prstGeom>
                        <a:solidFill>
                          <a:schemeClr val="tx2">
                            <a:lumMod val="25000"/>
                            <a:lumOff val="75000"/>
                            <a:alpha val="27000"/>
                          </a:schemeClr>
                        </a:solidFill>
                      </wps:spPr>
                      <wps:txbx>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39"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wps:txbx>
                      <wps:bodyPr lIns="47790" tIns="47790" rIns="47790" bIns="47790" rtlCol="0" anchor="ctr">
                        <a:noAutofit/>
                      </wps:bodyPr>
                    </wps:wsp>
                  </a:graphicData>
                </a:graphic>
                <wp14:sizeRelV relativeFrom="margin">
                  <wp14:pctHeight>0</wp14:pctHeight>
                </wp14:sizeRelV>
              </wp:anchor>
            </w:drawing>
          </mc:Choice>
          <mc:Fallback>
            <w:pict>
              <v:shapetype w14:anchorId="08F9AB4C" id="_x0000_t202" coordsize="21600,21600" o:spt="202" path="m,l,21600r21600,l21600,xe">
                <v:stroke joinstyle="miter"/>
                <v:path gradientshapeok="t" o:connecttype="rect"/>
              </v:shapetype>
              <v:shape id="TextBox 11" o:spid="_x0000_s1026" type="#_x0000_t202" alt="&quot;&quot;" style="position:absolute;left:0;text-align:left;margin-left:-21.7pt;margin-top:700.9pt;width:642.35pt;height:90.4pt;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" fillcolor="#a7caec [831]" stroked="f">
                <v:fill opacity="17733f"/>
                <v:textbox inset="1.3275mm,1.3275mm,1.3275mm,1.3275mm">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40"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v:textbox>
                <w10:wrap anchorx="page" anchory="page"/>
              </v:shape>
            </w:pict>
          </mc:Fallback>
        </mc:AlternateContent>
      </w:r>
    </w:p>
    <w:sectPr w:rsidR="008678F9" w:rsidRPr="00C06E20" w:rsidSect="00D9009F">
      <w:footerReference w:type="default" r:id="rId41"/>
      <w:footerReference w:type="first" r:id="rId42"/>
      <w:type w:val="continuous"/>
      <w:pgSz w:w="12240" w:h="15840" w:code="1"/>
      <w:pgMar w:top="1080" w:right="990" w:bottom="630" w:left="108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B9BF" w14:textId="77777777" w:rsidR="00A274C7" w:rsidRDefault="00A274C7">
      <w:pPr>
        <w:spacing w:after="0" w:line="240" w:lineRule="auto"/>
      </w:pPr>
      <w:r>
        <w:separator/>
      </w:r>
    </w:p>
    <w:p w14:paraId="47F1A070" w14:textId="77777777" w:rsidR="00A274C7" w:rsidRDefault="00A274C7"/>
  </w:endnote>
  <w:endnote w:type="continuationSeparator" w:id="0">
    <w:p w14:paraId="1CE10E89" w14:textId="77777777" w:rsidR="00A274C7" w:rsidRDefault="00A274C7">
      <w:pPr>
        <w:spacing w:after="0" w:line="240" w:lineRule="auto"/>
      </w:pPr>
      <w:r>
        <w:continuationSeparator/>
      </w:r>
    </w:p>
    <w:p w14:paraId="00F74D6E" w14:textId="77777777" w:rsidR="00A274C7" w:rsidRDefault="00A27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80903"/>
      <w:docPartObj>
        <w:docPartGallery w:val="Page Numbers (Bottom of Page)"/>
        <w:docPartUnique/>
      </w:docPartObj>
    </w:sdtPr>
    <w:sdtEndPr/>
    <w:sdtContent>
      <w:p w14:paraId="4F7AD86C" w14:textId="3FD85D65"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3B995A" w14:textId="77777777" w:rsidR="002F0A7F" w:rsidRDefault="002F0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2499"/>
      <w:docPartObj>
        <w:docPartGallery w:val="Page Numbers (Bottom of Page)"/>
        <w:docPartUnique/>
      </w:docPartObj>
    </w:sdtPr>
    <w:sdtEndPr/>
    <w:sdtContent>
      <w:p w14:paraId="5AAADDF7" w14:textId="7209A792"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278144" w14:textId="28F2A09F" w:rsidR="006A4FE5" w:rsidRDefault="006A4FE5" w:rsidP="006A4FE5">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39C7" w14:textId="77777777" w:rsidR="00A274C7" w:rsidRDefault="00A274C7">
      <w:pPr>
        <w:spacing w:after="0" w:line="240" w:lineRule="auto"/>
      </w:pPr>
      <w:r>
        <w:separator/>
      </w:r>
    </w:p>
    <w:p w14:paraId="7E925DD5" w14:textId="77777777" w:rsidR="00A274C7" w:rsidRDefault="00A274C7"/>
  </w:footnote>
  <w:footnote w:type="continuationSeparator" w:id="0">
    <w:p w14:paraId="76BCB787" w14:textId="77777777" w:rsidR="00A274C7" w:rsidRDefault="00A274C7">
      <w:pPr>
        <w:spacing w:after="0" w:line="240" w:lineRule="auto"/>
      </w:pPr>
      <w:r>
        <w:continuationSeparator/>
      </w:r>
    </w:p>
    <w:p w14:paraId="40D9A816" w14:textId="77777777" w:rsidR="00A274C7" w:rsidRDefault="00A27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979"/>
    <w:multiLevelType w:val="hybridMultilevel"/>
    <w:tmpl w:val="16D43E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78A52705"/>
    <w:multiLevelType w:val="hybridMultilevel"/>
    <w:tmpl w:val="4CD85F9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16cid:durableId="1666665229">
    <w:abstractNumId w:val="1"/>
  </w:num>
  <w:num w:numId="2" w16cid:durableId="113233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A"/>
    <w:rsid w:val="0002634A"/>
    <w:rsid w:val="00036E8C"/>
    <w:rsid w:val="00057C81"/>
    <w:rsid w:val="000654D2"/>
    <w:rsid w:val="00073AD7"/>
    <w:rsid w:val="000832D8"/>
    <w:rsid w:val="000A0C25"/>
    <w:rsid w:val="000B2C42"/>
    <w:rsid w:val="000F42D3"/>
    <w:rsid w:val="000F46C6"/>
    <w:rsid w:val="00100024"/>
    <w:rsid w:val="00124FB8"/>
    <w:rsid w:val="00137712"/>
    <w:rsid w:val="00146035"/>
    <w:rsid w:val="00157096"/>
    <w:rsid w:val="001730CB"/>
    <w:rsid w:val="00176B24"/>
    <w:rsid w:val="0018173A"/>
    <w:rsid w:val="001830E4"/>
    <w:rsid w:val="00187D0C"/>
    <w:rsid w:val="00196313"/>
    <w:rsid w:val="001B2030"/>
    <w:rsid w:val="001B435C"/>
    <w:rsid w:val="00201C80"/>
    <w:rsid w:val="002031D5"/>
    <w:rsid w:val="002135E3"/>
    <w:rsid w:val="00216C4B"/>
    <w:rsid w:val="00220381"/>
    <w:rsid w:val="002204D6"/>
    <w:rsid w:val="0022280B"/>
    <w:rsid w:val="002251F8"/>
    <w:rsid w:val="00232314"/>
    <w:rsid w:val="00253BD5"/>
    <w:rsid w:val="00265373"/>
    <w:rsid w:val="00273824"/>
    <w:rsid w:val="0028290B"/>
    <w:rsid w:val="00292CF0"/>
    <w:rsid w:val="0029371E"/>
    <w:rsid w:val="002A27BD"/>
    <w:rsid w:val="002B75B3"/>
    <w:rsid w:val="002E1696"/>
    <w:rsid w:val="002E6ABA"/>
    <w:rsid w:val="002F0A7F"/>
    <w:rsid w:val="002F1839"/>
    <w:rsid w:val="002F5CB2"/>
    <w:rsid w:val="003060E7"/>
    <w:rsid w:val="0031166E"/>
    <w:rsid w:val="003126E5"/>
    <w:rsid w:val="00315170"/>
    <w:rsid w:val="00322470"/>
    <w:rsid w:val="0032290D"/>
    <w:rsid w:val="00332646"/>
    <w:rsid w:val="003507AA"/>
    <w:rsid w:val="00362562"/>
    <w:rsid w:val="0037404A"/>
    <w:rsid w:val="003923E5"/>
    <w:rsid w:val="003A2C0C"/>
    <w:rsid w:val="003B6F05"/>
    <w:rsid w:val="003C0FA4"/>
    <w:rsid w:val="003E6744"/>
    <w:rsid w:val="003F12E8"/>
    <w:rsid w:val="00400EFD"/>
    <w:rsid w:val="0041142E"/>
    <w:rsid w:val="004135EF"/>
    <w:rsid w:val="0041454E"/>
    <w:rsid w:val="00426438"/>
    <w:rsid w:val="004273B4"/>
    <w:rsid w:val="00437C98"/>
    <w:rsid w:val="0044043D"/>
    <w:rsid w:val="004475DD"/>
    <w:rsid w:val="004630F3"/>
    <w:rsid w:val="0046755D"/>
    <w:rsid w:val="0048153E"/>
    <w:rsid w:val="00485333"/>
    <w:rsid w:val="004959EA"/>
    <w:rsid w:val="004A2CF1"/>
    <w:rsid w:val="004B7204"/>
    <w:rsid w:val="004E4CC2"/>
    <w:rsid w:val="004F52C2"/>
    <w:rsid w:val="0050645D"/>
    <w:rsid w:val="0053304C"/>
    <w:rsid w:val="00552B09"/>
    <w:rsid w:val="00565FF6"/>
    <w:rsid w:val="00574303"/>
    <w:rsid w:val="005A04AB"/>
    <w:rsid w:val="005A2CCD"/>
    <w:rsid w:val="005B0584"/>
    <w:rsid w:val="005B4907"/>
    <w:rsid w:val="005C494E"/>
    <w:rsid w:val="005C695B"/>
    <w:rsid w:val="005C6DA1"/>
    <w:rsid w:val="005F1C36"/>
    <w:rsid w:val="00605339"/>
    <w:rsid w:val="00615DB9"/>
    <w:rsid w:val="0062067A"/>
    <w:rsid w:val="00624025"/>
    <w:rsid w:val="00633850"/>
    <w:rsid w:val="00646DE3"/>
    <w:rsid w:val="00647CCC"/>
    <w:rsid w:val="00655C20"/>
    <w:rsid w:val="0066061E"/>
    <w:rsid w:val="00666930"/>
    <w:rsid w:val="00677CE8"/>
    <w:rsid w:val="006818AB"/>
    <w:rsid w:val="006825A3"/>
    <w:rsid w:val="006A4FE5"/>
    <w:rsid w:val="006C095B"/>
    <w:rsid w:val="006C512F"/>
    <w:rsid w:val="006D0BDE"/>
    <w:rsid w:val="006E5076"/>
    <w:rsid w:val="006F16FF"/>
    <w:rsid w:val="0070399D"/>
    <w:rsid w:val="007150F5"/>
    <w:rsid w:val="00720D89"/>
    <w:rsid w:val="00721271"/>
    <w:rsid w:val="007219FA"/>
    <w:rsid w:val="00725DA9"/>
    <w:rsid w:val="007279A7"/>
    <w:rsid w:val="00756134"/>
    <w:rsid w:val="00756B5A"/>
    <w:rsid w:val="00762173"/>
    <w:rsid w:val="00762DD5"/>
    <w:rsid w:val="00783F29"/>
    <w:rsid w:val="007B7281"/>
    <w:rsid w:val="007C2AD4"/>
    <w:rsid w:val="007C421F"/>
    <w:rsid w:val="007C78B0"/>
    <w:rsid w:val="007D531F"/>
    <w:rsid w:val="007E61BC"/>
    <w:rsid w:val="00801733"/>
    <w:rsid w:val="00801D45"/>
    <w:rsid w:val="00810FEF"/>
    <w:rsid w:val="00811091"/>
    <w:rsid w:val="00823CAC"/>
    <w:rsid w:val="00844363"/>
    <w:rsid w:val="008678F9"/>
    <w:rsid w:val="008D076F"/>
    <w:rsid w:val="008E0488"/>
    <w:rsid w:val="008F3086"/>
    <w:rsid w:val="00917C23"/>
    <w:rsid w:val="00941CFB"/>
    <w:rsid w:val="009426D7"/>
    <w:rsid w:val="009511A7"/>
    <w:rsid w:val="009723F5"/>
    <w:rsid w:val="00982BCC"/>
    <w:rsid w:val="009936E8"/>
    <w:rsid w:val="00994734"/>
    <w:rsid w:val="00995AC7"/>
    <w:rsid w:val="009B0944"/>
    <w:rsid w:val="009B0A2D"/>
    <w:rsid w:val="009B52DF"/>
    <w:rsid w:val="009C01A2"/>
    <w:rsid w:val="00A03613"/>
    <w:rsid w:val="00A054A6"/>
    <w:rsid w:val="00A056F0"/>
    <w:rsid w:val="00A10BAD"/>
    <w:rsid w:val="00A2707E"/>
    <w:rsid w:val="00A274C7"/>
    <w:rsid w:val="00A52BA6"/>
    <w:rsid w:val="00A65B7A"/>
    <w:rsid w:val="00A717C2"/>
    <w:rsid w:val="00A82F39"/>
    <w:rsid w:val="00A9221E"/>
    <w:rsid w:val="00A96A5F"/>
    <w:rsid w:val="00AA6408"/>
    <w:rsid w:val="00B31DA8"/>
    <w:rsid w:val="00B445FA"/>
    <w:rsid w:val="00B4626C"/>
    <w:rsid w:val="00B67D66"/>
    <w:rsid w:val="00B7031C"/>
    <w:rsid w:val="00B944DA"/>
    <w:rsid w:val="00BD37CD"/>
    <w:rsid w:val="00BE074B"/>
    <w:rsid w:val="00BE25C1"/>
    <w:rsid w:val="00C06E20"/>
    <w:rsid w:val="00C21F14"/>
    <w:rsid w:val="00C50175"/>
    <w:rsid w:val="00C701E9"/>
    <w:rsid w:val="00C7085C"/>
    <w:rsid w:val="00C70DF3"/>
    <w:rsid w:val="00C85E2E"/>
    <w:rsid w:val="00CB3941"/>
    <w:rsid w:val="00CB7079"/>
    <w:rsid w:val="00CD1E66"/>
    <w:rsid w:val="00D02ACD"/>
    <w:rsid w:val="00D8248C"/>
    <w:rsid w:val="00D82FF4"/>
    <w:rsid w:val="00D9009F"/>
    <w:rsid w:val="00D90EAE"/>
    <w:rsid w:val="00D92C3C"/>
    <w:rsid w:val="00D92DF6"/>
    <w:rsid w:val="00DA38E3"/>
    <w:rsid w:val="00DC40FE"/>
    <w:rsid w:val="00DC6079"/>
    <w:rsid w:val="00DC6598"/>
    <w:rsid w:val="00DD5F35"/>
    <w:rsid w:val="00DE1017"/>
    <w:rsid w:val="00DF4FE9"/>
    <w:rsid w:val="00E008CD"/>
    <w:rsid w:val="00E416FF"/>
    <w:rsid w:val="00E56FAF"/>
    <w:rsid w:val="00E60452"/>
    <w:rsid w:val="00E60BFF"/>
    <w:rsid w:val="00E66677"/>
    <w:rsid w:val="00E84166"/>
    <w:rsid w:val="00E9233C"/>
    <w:rsid w:val="00E97D04"/>
    <w:rsid w:val="00EB0670"/>
    <w:rsid w:val="00EC6711"/>
    <w:rsid w:val="00EE7322"/>
    <w:rsid w:val="00EF693C"/>
    <w:rsid w:val="00F12405"/>
    <w:rsid w:val="00F3778A"/>
    <w:rsid w:val="00F40E17"/>
    <w:rsid w:val="00F63DA7"/>
    <w:rsid w:val="00F70692"/>
    <w:rsid w:val="00F760A9"/>
    <w:rsid w:val="00F82A84"/>
    <w:rsid w:val="00F90DF4"/>
    <w:rsid w:val="00FA288A"/>
    <w:rsid w:val="00FB5E10"/>
    <w:rsid w:val="00FD45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3ABCF"/>
  <w15:chartTrackingRefBased/>
  <w15:docId w15:val="{EAAD884C-C040-4647-8A77-EF4ECB7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75"/>
  </w:style>
  <w:style w:type="paragraph" w:styleId="Heading1">
    <w:name w:val="heading 1"/>
    <w:basedOn w:val="Normal"/>
    <w:next w:val="Normal"/>
    <w:link w:val="Heading1Char"/>
    <w:uiPriority w:val="9"/>
    <w:qFormat/>
    <w:rsid w:val="004135EF"/>
    <w:pPr>
      <w:keepNext/>
      <w:keepLines/>
      <w:spacing w:after="0" w:line="240" w:lineRule="auto"/>
      <w:outlineLvl w:val="0"/>
    </w:pPr>
    <w:rPr>
      <w:rFonts w:asciiTheme="majorHAnsi" w:eastAsiaTheme="majorEastAsia" w:hAnsiTheme="majorHAnsi" w:cstheme="majorBidi"/>
      <w:b/>
      <w:noProof/>
      <w:color w:val="464BA0" w:themeColor="accent1"/>
      <w:sz w:val="48"/>
      <w:szCs w:val="32"/>
    </w:rPr>
  </w:style>
  <w:style w:type="paragraph" w:styleId="Heading2">
    <w:name w:val="heading 2"/>
    <w:basedOn w:val="ContactInfo"/>
    <w:next w:val="Normal"/>
    <w:link w:val="Heading2Char"/>
    <w:uiPriority w:val="9"/>
    <w:qFormat/>
    <w:rsid w:val="00917C23"/>
    <w:pPr>
      <w:keepNext/>
      <w:keepLines/>
      <w:spacing w:before="0" w:after="0" w:line="300" w:lineRule="auto"/>
      <w:outlineLvl w:val="1"/>
    </w:pPr>
    <w:rPr>
      <w:b/>
      <w:sz w:val="24"/>
      <w:szCs w:val="24"/>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343877"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0E284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343877"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0E284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43877"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464BA0" w:themeColor="accent1"/>
      <w:sz w:val="22"/>
    </w:rPr>
  </w:style>
  <w:style w:type="character" w:customStyle="1" w:styleId="DateChar">
    <w:name w:val="Date Char"/>
    <w:basedOn w:val="DefaultParagraphFont"/>
    <w:link w:val="Date"/>
    <w:uiPriority w:val="2"/>
    <w:semiHidden/>
    <w:rPr>
      <w:color w:val="464BA0"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rsid w:val="00D02ACD"/>
    <w:pPr>
      <w:spacing w:after="0" w:line="240" w:lineRule="auto"/>
      <w:ind w:right="1077"/>
      <w:jc w:val="right"/>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343877" w:themeColor="accent1" w:themeShade="BF"/>
      <w:sz w:val="56"/>
    </w:rPr>
  </w:style>
  <w:style w:type="character" w:customStyle="1" w:styleId="HeaderChar">
    <w:name w:val="Header Char"/>
    <w:basedOn w:val="DefaultParagraphFont"/>
    <w:link w:val="Header"/>
    <w:uiPriority w:val="99"/>
    <w:rsid w:val="00D02ACD"/>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4135EF"/>
    <w:rPr>
      <w:rFonts w:asciiTheme="majorHAnsi" w:eastAsiaTheme="majorEastAsia" w:hAnsiTheme="majorHAnsi" w:cstheme="majorBidi"/>
      <w:b/>
      <w:noProof/>
      <w:color w:val="464BA0" w:themeColor="accent1"/>
      <w:sz w:val="48"/>
      <w:szCs w:val="32"/>
    </w:rPr>
  </w:style>
  <w:style w:type="character" w:customStyle="1" w:styleId="Heading2Char">
    <w:name w:val="Heading 2 Char"/>
    <w:basedOn w:val="DefaultParagraphFont"/>
    <w:link w:val="Heading2"/>
    <w:uiPriority w:val="9"/>
    <w:rsid w:val="00917C23"/>
    <w:rPr>
      <w:b/>
      <w:lang w:eastAsia="en-US"/>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343877"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0E2841" w:themeColor="text2"/>
      <w:sz w:val="28"/>
    </w:rPr>
  </w:style>
  <w:style w:type="character" w:customStyle="1" w:styleId="Heading6Char">
    <w:name w:val="Heading 6 Char"/>
    <w:basedOn w:val="DefaultParagraphFont"/>
    <w:link w:val="Heading6"/>
    <w:uiPriority w:val="9"/>
    <w:semiHidden/>
    <w:rsid w:val="00DC6079"/>
    <w:rPr>
      <w:rFonts w:cstheme="majorBidi"/>
      <w:color w:val="343877"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0E2841"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343877" w:themeColor="accent1" w:themeShade="BF"/>
        <w:bottom w:val="single" w:sz="4" w:space="10" w:color="343877" w:themeColor="accent1" w:themeShade="BF"/>
      </w:pBdr>
      <w:spacing w:before="360" w:after="360"/>
    </w:pPr>
    <w:rPr>
      <w:i/>
      <w:iCs/>
      <w:color w:val="343877" w:themeColor="accent1" w:themeShade="BF"/>
    </w:rPr>
  </w:style>
  <w:style w:type="character" w:customStyle="1" w:styleId="IntenseQuoteChar">
    <w:name w:val="Intense Quote Char"/>
    <w:basedOn w:val="DefaultParagraphFont"/>
    <w:link w:val="IntenseQuote"/>
    <w:uiPriority w:val="30"/>
    <w:semiHidden/>
    <w:rPr>
      <w:i/>
      <w:iCs/>
      <w:color w:val="343877" w:themeColor="accent1" w:themeShade="BF"/>
    </w:rPr>
  </w:style>
  <w:style w:type="paragraph" w:styleId="BalloonText">
    <w:name w:val="Balloon Text"/>
    <w:basedOn w:val="Normal"/>
    <w:link w:val="BalloonTextChar"/>
    <w:uiPriority w:val="99"/>
    <w:semiHidden/>
    <w:unhideWhenUsed/>
    <w:rsid w:val="0006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D2"/>
    <w:rPr>
      <w:rFonts w:ascii="Segoe UI" w:hAnsi="Segoe UI" w:cs="Segoe UI"/>
      <w:sz w:val="18"/>
      <w:szCs w:val="18"/>
    </w:rPr>
  </w:style>
  <w:style w:type="character" w:styleId="Strong">
    <w:name w:val="Strong"/>
    <w:basedOn w:val="DefaultParagraphFont"/>
    <w:uiPriority w:val="22"/>
    <w:qFormat/>
    <w:rsid w:val="00C50175"/>
    <w:rPr>
      <w:b/>
      <w:bCs/>
    </w:rPr>
  </w:style>
  <w:style w:type="character" w:styleId="Hyperlink">
    <w:name w:val="Hyperlink"/>
    <w:basedOn w:val="DefaultParagraphFont"/>
    <w:uiPriority w:val="99"/>
    <w:unhideWhenUsed/>
    <w:rsid w:val="00783F29"/>
    <w:rPr>
      <w:color w:val="464BA0" w:themeColor="hyperlink"/>
      <w:u w:val="single"/>
    </w:rPr>
  </w:style>
  <w:style w:type="paragraph" w:customStyle="1" w:styleId="IntroText">
    <w:name w:val="Intro_Text"/>
    <w:basedOn w:val="Heading2"/>
    <w:qFormat/>
    <w:rsid w:val="00A056F0"/>
    <w:pPr>
      <w:spacing w:before="360" w:after="160"/>
    </w:pPr>
    <w:rPr>
      <w:b w:val="0"/>
      <w:color w:val="464BA0" w:themeColor="accent1"/>
      <w:sz w:val="28"/>
    </w:rPr>
  </w:style>
  <w:style w:type="character" w:styleId="UnresolvedMention">
    <w:name w:val="Unresolved Mention"/>
    <w:basedOn w:val="DefaultParagraphFont"/>
    <w:uiPriority w:val="99"/>
    <w:semiHidden/>
    <w:unhideWhenUsed/>
    <w:rsid w:val="00801D45"/>
    <w:rPr>
      <w:color w:val="605E5C"/>
      <w:shd w:val="clear" w:color="auto" w:fill="E1DFDD"/>
    </w:rPr>
  </w:style>
  <w:style w:type="character" w:styleId="CommentReference">
    <w:name w:val="annotation reference"/>
    <w:basedOn w:val="DefaultParagraphFont"/>
    <w:uiPriority w:val="99"/>
    <w:semiHidden/>
    <w:unhideWhenUsed/>
    <w:rsid w:val="003923E5"/>
    <w:rPr>
      <w:sz w:val="16"/>
      <w:szCs w:val="16"/>
    </w:rPr>
  </w:style>
  <w:style w:type="paragraph" w:styleId="CommentText">
    <w:name w:val="annotation text"/>
    <w:basedOn w:val="Normal"/>
    <w:link w:val="CommentTextChar"/>
    <w:uiPriority w:val="99"/>
    <w:unhideWhenUsed/>
    <w:rsid w:val="003923E5"/>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923E5"/>
    <w:rPr>
      <w:rFonts w:eastAsiaTheme="minorHAnsi"/>
      <w:sz w:val="20"/>
      <w:szCs w:val="20"/>
      <w:lang w:eastAsia="en-US"/>
    </w:rPr>
  </w:style>
  <w:style w:type="paragraph" w:styleId="Revision">
    <w:name w:val="Revision"/>
    <w:hidden/>
    <w:uiPriority w:val="99"/>
    <w:semiHidden/>
    <w:rsid w:val="00057C81"/>
    <w:pPr>
      <w:spacing w:after="0" w:line="240" w:lineRule="auto"/>
    </w:pPr>
  </w:style>
  <w:style w:type="paragraph" w:styleId="CommentSubject">
    <w:name w:val="annotation subject"/>
    <w:basedOn w:val="CommentText"/>
    <w:next w:val="CommentText"/>
    <w:link w:val="CommentSubjectChar"/>
    <w:uiPriority w:val="99"/>
    <w:semiHidden/>
    <w:unhideWhenUsed/>
    <w:rsid w:val="002031D5"/>
    <w:pPr>
      <w:spacing w:after="240"/>
    </w:pPr>
    <w:rPr>
      <w:rFonts w:eastAsiaTheme="minorEastAsia"/>
      <w:b/>
      <w:bCs/>
      <w:lang w:eastAsia="ja-JP"/>
    </w:rPr>
  </w:style>
  <w:style w:type="character" w:customStyle="1" w:styleId="CommentSubjectChar">
    <w:name w:val="Comment Subject Char"/>
    <w:basedOn w:val="CommentTextChar"/>
    <w:link w:val="CommentSubject"/>
    <w:uiPriority w:val="99"/>
    <w:semiHidden/>
    <w:rsid w:val="002031D5"/>
    <w:rPr>
      <w:rFonts w:eastAsiaTheme="minorHAnsi"/>
      <w:b/>
      <w:bCs/>
      <w:sz w:val="20"/>
      <w:szCs w:val="20"/>
      <w:lang w:eastAsia="en-US"/>
    </w:rPr>
  </w:style>
  <w:style w:type="paragraph" w:styleId="ListParagraph">
    <w:name w:val="List Paragraph"/>
    <w:basedOn w:val="Normal"/>
    <w:uiPriority w:val="34"/>
    <w:qFormat/>
    <w:rsid w:val="005A2CCD"/>
    <w:pPr>
      <w:spacing w:after="0" w:line="240" w:lineRule="auto"/>
      <w:ind w:left="720"/>
      <w:contextualSpacing/>
    </w:pPr>
    <w:rPr>
      <w:rFonts w:ascii="Times New Roman" w:eastAsia="Times New Roman" w:hAnsi="Times New Roman" w:cs="Times New Roman"/>
      <w:lang w:eastAsia="en-US"/>
    </w:rPr>
  </w:style>
  <w:style w:type="character" w:customStyle="1" w:styleId="normaltextrun">
    <w:name w:val="normaltextrun"/>
    <w:basedOn w:val="DefaultParagraphFont"/>
    <w:rsid w:val="005A2CCD"/>
  </w:style>
  <w:style w:type="character" w:styleId="FollowedHyperlink">
    <w:name w:val="FollowedHyperlink"/>
    <w:basedOn w:val="DefaultParagraphFont"/>
    <w:uiPriority w:val="99"/>
    <w:semiHidden/>
    <w:unhideWhenUsed/>
    <w:rsid w:val="00322470"/>
    <w:rPr>
      <w:color w:val="DE74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4622">
      <w:bodyDiv w:val="1"/>
      <w:marLeft w:val="0"/>
      <w:marRight w:val="0"/>
      <w:marTop w:val="0"/>
      <w:marBottom w:val="0"/>
      <w:divBdr>
        <w:top w:val="none" w:sz="0" w:space="0" w:color="auto"/>
        <w:left w:val="none" w:sz="0" w:space="0" w:color="auto"/>
        <w:bottom w:val="none" w:sz="0" w:space="0" w:color="auto"/>
        <w:right w:val="none" w:sz="0" w:space="0" w:color="auto"/>
      </w:divBdr>
    </w:div>
    <w:div w:id="265116323">
      <w:bodyDiv w:val="1"/>
      <w:marLeft w:val="0"/>
      <w:marRight w:val="0"/>
      <w:marTop w:val="0"/>
      <w:marBottom w:val="0"/>
      <w:divBdr>
        <w:top w:val="none" w:sz="0" w:space="0" w:color="auto"/>
        <w:left w:val="none" w:sz="0" w:space="0" w:color="auto"/>
        <w:bottom w:val="none" w:sz="0" w:space="0" w:color="auto"/>
        <w:right w:val="none" w:sz="0" w:space="0" w:color="auto"/>
      </w:divBdr>
    </w:div>
    <w:div w:id="405803407">
      <w:bodyDiv w:val="1"/>
      <w:marLeft w:val="0"/>
      <w:marRight w:val="0"/>
      <w:marTop w:val="0"/>
      <w:marBottom w:val="0"/>
      <w:divBdr>
        <w:top w:val="none" w:sz="0" w:space="0" w:color="auto"/>
        <w:left w:val="none" w:sz="0" w:space="0" w:color="auto"/>
        <w:bottom w:val="none" w:sz="0" w:space="0" w:color="auto"/>
        <w:right w:val="none" w:sz="0" w:space="0" w:color="auto"/>
      </w:divBdr>
    </w:div>
    <w:div w:id="480385404">
      <w:bodyDiv w:val="1"/>
      <w:marLeft w:val="0"/>
      <w:marRight w:val="0"/>
      <w:marTop w:val="0"/>
      <w:marBottom w:val="0"/>
      <w:divBdr>
        <w:top w:val="none" w:sz="0" w:space="0" w:color="auto"/>
        <w:left w:val="none" w:sz="0" w:space="0" w:color="auto"/>
        <w:bottom w:val="none" w:sz="0" w:space="0" w:color="auto"/>
        <w:right w:val="none" w:sz="0" w:space="0" w:color="auto"/>
      </w:divBdr>
    </w:div>
    <w:div w:id="601961322">
      <w:bodyDiv w:val="1"/>
      <w:marLeft w:val="0"/>
      <w:marRight w:val="0"/>
      <w:marTop w:val="0"/>
      <w:marBottom w:val="0"/>
      <w:divBdr>
        <w:top w:val="none" w:sz="0" w:space="0" w:color="auto"/>
        <w:left w:val="none" w:sz="0" w:space="0" w:color="auto"/>
        <w:bottom w:val="none" w:sz="0" w:space="0" w:color="auto"/>
        <w:right w:val="none" w:sz="0" w:space="0" w:color="auto"/>
      </w:divBdr>
    </w:div>
    <w:div w:id="719012791">
      <w:bodyDiv w:val="1"/>
      <w:marLeft w:val="0"/>
      <w:marRight w:val="0"/>
      <w:marTop w:val="0"/>
      <w:marBottom w:val="0"/>
      <w:divBdr>
        <w:top w:val="none" w:sz="0" w:space="0" w:color="auto"/>
        <w:left w:val="none" w:sz="0" w:space="0" w:color="auto"/>
        <w:bottom w:val="none" w:sz="0" w:space="0" w:color="auto"/>
        <w:right w:val="none" w:sz="0" w:space="0" w:color="auto"/>
      </w:divBdr>
    </w:div>
    <w:div w:id="811757375">
      <w:bodyDiv w:val="1"/>
      <w:marLeft w:val="0"/>
      <w:marRight w:val="0"/>
      <w:marTop w:val="0"/>
      <w:marBottom w:val="0"/>
      <w:divBdr>
        <w:top w:val="none" w:sz="0" w:space="0" w:color="auto"/>
        <w:left w:val="none" w:sz="0" w:space="0" w:color="auto"/>
        <w:bottom w:val="none" w:sz="0" w:space="0" w:color="auto"/>
        <w:right w:val="none" w:sz="0" w:space="0" w:color="auto"/>
      </w:divBdr>
    </w:div>
    <w:div w:id="905070315">
      <w:bodyDiv w:val="1"/>
      <w:marLeft w:val="0"/>
      <w:marRight w:val="0"/>
      <w:marTop w:val="0"/>
      <w:marBottom w:val="0"/>
      <w:divBdr>
        <w:top w:val="none" w:sz="0" w:space="0" w:color="auto"/>
        <w:left w:val="none" w:sz="0" w:space="0" w:color="auto"/>
        <w:bottom w:val="none" w:sz="0" w:space="0" w:color="auto"/>
        <w:right w:val="none" w:sz="0" w:space="0" w:color="auto"/>
      </w:divBdr>
    </w:div>
    <w:div w:id="1415778082">
      <w:bodyDiv w:val="1"/>
      <w:marLeft w:val="0"/>
      <w:marRight w:val="0"/>
      <w:marTop w:val="0"/>
      <w:marBottom w:val="0"/>
      <w:divBdr>
        <w:top w:val="none" w:sz="0" w:space="0" w:color="auto"/>
        <w:left w:val="none" w:sz="0" w:space="0" w:color="auto"/>
        <w:bottom w:val="none" w:sz="0" w:space="0" w:color="auto"/>
        <w:right w:val="none" w:sz="0" w:space="0" w:color="auto"/>
      </w:divBdr>
    </w:div>
    <w:div w:id="1445419425">
      <w:bodyDiv w:val="1"/>
      <w:marLeft w:val="0"/>
      <w:marRight w:val="0"/>
      <w:marTop w:val="0"/>
      <w:marBottom w:val="0"/>
      <w:divBdr>
        <w:top w:val="none" w:sz="0" w:space="0" w:color="auto"/>
        <w:left w:val="none" w:sz="0" w:space="0" w:color="auto"/>
        <w:bottom w:val="none" w:sz="0" w:space="0" w:color="auto"/>
        <w:right w:val="none" w:sz="0" w:space="0" w:color="auto"/>
      </w:divBdr>
    </w:div>
    <w:div w:id="1469319580">
      <w:bodyDiv w:val="1"/>
      <w:marLeft w:val="0"/>
      <w:marRight w:val="0"/>
      <w:marTop w:val="0"/>
      <w:marBottom w:val="0"/>
      <w:divBdr>
        <w:top w:val="none" w:sz="0" w:space="0" w:color="auto"/>
        <w:left w:val="none" w:sz="0" w:space="0" w:color="auto"/>
        <w:bottom w:val="none" w:sz="0" w:space="0" w:color="auto"/>
        <w:right w:val="none" w:sz="0" w:space="0" w:color="auto"/>
      </w:divBdr>
    </w:div>
    <w:div w:id="1613972359">
      <w:bodyDiv w:val="1"/>
      <w:marLeft w:val="0"/>
      <w:marRight w:val="0"/>
      <w:marTop w:val="0"/>
      <w:marBottom w:val="0"/>
      <w:divBdr>
        <w:top w:val="none" w:sz="0" w:space="0" w:color="auto"/>
        <w:left w:val="none" w:sz="0" w:space="0" w:color="auto"/>
        <w:bottom w:val="none" w:sz="0" w:space="0" w:color="auto"/>
        <w:right w:val="none" w:sz="0" w:space="0" w:color="auto"/>
      </w:divBdr>
    </w:div>
    <w:div w:id="1699232988">
      <w:bodyDiv w:val="1"/>
      <w:marLeft w:val="0"/>
      <w:marRight w:val="0"/>
      <w:marTop w:val="0"/>
      <w:marBottom w:val="0"/>
      <w:divBdr>
        <w:top w:val="none" w:sz="0" w:space="0" w:color="auto"/>
        <w:left w:val="none" w:sz="0" w:space="0" w:color="auto"/>
        <w:bottom w:val="none" w:sz="0" w:space="0" w:color="auto"/>
        <w:right w:val="none" w:sz="0" w:space="0" w:color="auto"/>
      </w:divBdr>
    </w:div>
    <w:div w:id="1732536941">
      <w:bodyDiv w:val="1"/>
      <w:marLeft w:val="0"/>
      <w:marRight w:val="0"/>
      <w:marTop w:val="0"/>
      <w:marBottom w:val="0"/>
      <w:divBdr>
        <w:top w:val="none" w:sz="0" w:space="0" w:color="auto"/>
        <w:left w:val="none" w:sz="0" w:space="0" w:color="auto"/>
        <w:bottom w:val="none" w:sz="0" w:space="0" w:color="auto"/>
        <w:right w:val="none" w:sz="0" w:space="0" w:color="auto"/>
      </w:divBdr>
    </w:div>
    <w:div w:id="19071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296-128" TargetMode="External"/><Relationship Id="rId18" Type="http://schemas.openxmlformats.org/officeDocument/2006/relationships/hyperlink" Target="http://app.leg.wa.gov/WAC/default.aspx?cite=357-31-133" TargetMode="External"/><Relationship Id="rId26" Type="http://schemas.openxmlformats.org/officeDocument/2006/relationships/hyperlink" Target="http://app.leg.wa.gov/WAC/default.aspx?cite=357-31-290" TargetMode="External"/><Relationship Id="rId39" Type="http://schemas.openxmlformats.org/officeDocument/2006/relationships/hyperlink" Target="http://www.ofm.wa.gov" TargetMode="External"/><Relationship Id="rId21" Type="http://schemas.openxmlformats.org/officeDocument/2006/relationships/hyperlink" Target="http://app.leg.wa.gov/RCW/default.aspx?cite=41.06.570" TargetMode="External"/><Relationship Id="rId34" Type="http://schemas.openxmlformats.org/officeDocument/2006/relationships/hyperlink" Target="http://app.leg.wa.gov/RCW/default.aspx?cite=49.76.020"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9.76.020" TargetMode="External"/><Relationship Id="rId20" Type="http://schemas.openxmlformats.org/officeDocument/2006/relationships/hyperlink" Target="http://app.leg.wa.gov/WAC/default.aspx?cite=296-128" TargetMode="External"/><Relationship Id="rId29" Type="http://schemas.openxmlformats.org/officeDocument/2006/relationships/hyperlink" Target="http://app.leg.wa.gov/WAC/default.aspx?cite=357-31-30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pp.leg.wa.gov/WAC/default.aspx?cite=357-31-374" TargetMode="External"/><Relationship Id="rId32" Type="http://schemas.openxmlformats.org/officeDocument/2006/relationships/hyperlink" Target="http://app.leg.wa.gov/RCW/default.aspx?cite=50A" TargetMode="External"/><Relationship Id="rId37" Type="http://schemas.openxmlformats.org/officeDocument/2006/relationships/hyperlink" Target="https://app.leg.wa.gov/BillSummary/?BillNumber=5101&amp;Year=2025&amp;Initiative=false" TargetMode="External"/><Relationship Id="rId40" Type="http://schemas.openxmlformats.org/officeDocument/2006/relationships/hyperlink" Target="http://www.ofm.wa.gov" TargetMode="External"/><Relationship Id="rId5" Type="http://schemas.openxmlformats.org/officeDocument/2006/relationships/numbering" Target="numbering.xml"/><Relationship Id="rId15" Type="http://schemas.openxmlformats.org/officeDocument/2006/relationships/hyperlink" Target="http://app.leg.wa.gov/WAC/default.aspx?cite=357-01" TargetMode="External"/><Relationship Id="rId23" Type="http://schemas.openxmlformats.org/officeDocument/2006/relationships/hyperlink" Target="http://app.leg.wa.gov/WAC/default.aspx?cite=357-31-374" TargetMode="External"/><Relationship Id="rId28" Type="http://schemas.openxmlformats.org/officeDocument/2006/relationships/hyperlink" Target="http://app.leg.wa.gov/WAC/default.aspx?cite=357-31-300" TargetMode="External"/><Relationship Id="rId36" Type="http://schemas.openxmlformats.org/officeDocument/2006/relationships/hyperlink" Target="http://app.leg.wa.gov/WAC/default.aspx?cite=357-31-373" TargetMode="External"/><Relationship Id="rId10" Type="http://schemas.openxmlformats.org/officeDocument/2006/relationships/endnotes" Target="endnotes.xml"/><Relationship Id="rId19" Type="http://schemas.openxmlformats.org/officeDocument/2006/relationships/hyperlink" Target="http://app.leg.wa.gov/WAC/default.aspx?cite=296-128" TargetMode="External"/><Relationship Id="rId31" Type="http://schemas.openxmlformats.org/officeDocument/2006/relationships/hyperlink" Target="http://app.leg.wa.gov/WAC/default.aspx?cite=357-31-24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WAC/default.aspx?cite=357-31-200" TargetMode="External"/><Relationship Id="rId22" Type="http://schemas.openxmlformats.org/officeDocument/2006/relationships/hyperlink" Target="http://app.leg.wa.gov/RCW/default.aspx?cite=49.17.062" TargetMode="External"/><Relationship Id="rId27" Type="http://schemas.openxmlformats.org/officeDocument/2006/relationships/hyperlink" Target="http://app.leg.wa.gov/WAC/default.aspx?cite=357-31-295" TargetMode="External"/><Relationship Id="rId30" Type="http://schemas.openxmlformats.org/officeDocument/2006/relationships/hyperlink" Target="http://app.leg.wa.gov/RCW/default.aspx?cite=50A" TargetMode="External"/><Relationship Id="rId35" Type="http://schemas.openxmlformats.org/officeDocument/2006/relationships/hyperlink" Target="http://app.leg.wa.gov/WAC/default.aspx?cite=357-31-73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leg.wa.gov/rcw/default.aspx?cite=49.46.210" TargetMode="External"/><Relationship Id="rId17" Type="http://schemas.openxmlformats.org/officeDocument/2006/relationships/hyperlink" Target="http://app.leg.wa.gov/WAC/default.aspx?cite=357-31-248" TargetMode="External"/><Relationship Id="rId25" Type="http://schemas.openxmlformats.org/officeDocument/2006/relationships/hyperlink" Target="http://app.leg.wa.gov/WAC/default.aspx?cite=296-128" TargetMode="External"/><Relationship Id="rId33" Type="http://schemas.openxmlformats.org/officeDocument/2006/relationships/hyperlink" Target="http://app.leg.wa.gov/WAC/default.aspx?cite=357-01" TargetMode="External"/><Relationship Id="rId38" Type="http://schemas.openxmlformats.org/officeDocument/2006/relationships/hyperlink" Target="https://app.leg.wa.gov/RCW/default.aspx?cite=49.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C\AppData\Roaming\Microsoft\Templates\Blue%20spheres%20memo.dotx" TargetMode="External"/></Relationships>
</file>

<file path=word/theme/theme1.xml><?xml version="1.0" encoding="utf-8"?>
<a:theme xmlns:a="http://schemas.openxmlformats.org/drawingml/2006/main" name="Office Theme">
  <a:themeElements>
    <a:clrScheme name="OFM_2024">
      <a:dk1>
        <a:sysClr val="windowText" lastClr="000000"/>
      </a:dk1>
      <a:lt1>
        <a:sysClr val="window" lastClr="FFFFFF"/>
      </a:lt1>
      <a:dk2>
        <a:srgbClr val="0E2841"/>
      </a:dk2>
      <a:lt2>
        <a:srgbClr val="E8E8E8"/>
      </a:lt2>
      <a:accent1>
        <a:srgbClr val="464BA0"/>
      </a:accent1>
      <a:accent2>
        <a:srgbClr val="DE7426"/>
      </a:accent2>
      <a:accent3>
        <a:srgbClr val="339678"/>
      </a:accent3>
      <a:accent4>
        <a:srgbClr val="3680B6"/>
      </a:accent4>
      <a:accent5>
        <a:srgbClr val="C2095A"/>
      </a:accent5>
      <a:accent6>
        <a:srgbClr val="B7C933"/>
      </a:accent6>
      <a:hlink>
        <a:srgbClr val="464BA0"/>
      </a:hlink>
      <a:folHlink>
        <a:srgbClr val="DE7426"/>
      </a:folHlink>
    </a:clrScheme>
    <a:fontScheme name="OFM_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b9635ce-46b8-489f-9cf4-2b08fad62156">
      <UserInfo>
        <DisplayName/>
        <AccountId xsi:nil="true"/>
        <AccountType/>
      </UserInfo>
    </Owner>
    <TaxCatchAll xmlns="88ccb87b-fab4-4888-a40b-7da801e76172" xsi:nil="true"/>
    <Link_to_Download xmlns="2b9635ce-46b8-489f-9cf4-2b08fad62156" xsi:nil="true"/>
    <lcf76f155ced4ddcb4097134ff3c332f xmlns="2b9635ce-46b8-489f-9cf4-2b08fad62156">
      <Terms xmlns="http://schemas.microsoft.com/office/infopath/2007/PartnerControls"/>
    </lcf76f155ced4ddcb4097134ff3c332f>
    <Status xmlns="2b9635ce-46b8-489f-9cf4-2b08fad62156" xsi:nil="true"/>
    <Category xmlns="2b9635ce-46b8-489f-9cf4-2b08fad62156">Memo</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6B6027F6B6740B4532B7B8F9937C1" ma:contentTypeVersion="20" ma:contentTypeDescription="Create a new document." ma:contentTypeScope="" ma:versionID="826d1b14c52b53cc864c9ca8acf74d7b">
  <xsd:schema xmlns:xsd="http://www.w3.org/2001/XMLSchema" xmlns:xs="http://www.w3.org/2001/XMLSchema" xmlns:p="http://schemas.microsoft.com/office/2006/metadata/properties" xmlns:ns2="2b9635ce-46b8-489f-9cf4-2b08fad62156" xmlns:ns3="88ccb87b-fab4-4888-a40b-7da801e76172" targetNamespace="http://schemas.microsoft.com/office/2006/metadata/properties" ma:root="true" ma:fieldsID="7e2918bcf21f6385abefdccb18fa0996" ns2:_="" ns3:_="">
    <xsd:import namespace="2b9635ce-46b8-489f-9cf4-2b08fad62156"/>
    <xsd:import namespace="88ccb87b-fab4-4888-a40b-7da801e761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Category" minOccurs="0"/>
                <xsd:element ref="ns2:Link_to_Downloa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35ce-46b8-489f-9cf4-2b08fad621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ategory" ma:index="19" nillable="true" ma:displayName="Category" ma:description="this column indicates the category under which the asset appears on the site" ma:format="Dropdown" ma:internalName="Category">
      <xsd:simpleType>
        <xsd:restriction base="dms:Choice">
          <xsd:enumeration value="Background"/>
          <xsd:enumeration value="Presentation"/>
          <xsd:enumeration value="Agenda"/>
          <xsd:enumeration value="Business_Card"/>
          <xsd:enumeration value="Email_Signature"/>
          <xsd:enumeration value="Letterhead"/>
          <xsd:enumeration value="Memo"/>
          <xsd:enumeration value="Report"/>
          <xsd:enumeration value="Social_Media"/>
          <xsd:enumeration value="Color"/>
          <xsd:enumeration value="Logo"/>
        </xsd:restriction>
      </xsd:simpleType>
    </xsd:element>
    <xsd:element name="Link_to_Download" ma:index="20" nillable="true" ma:displayName="File_Path" ma:description="select item and run flow to pull file path and generate download link" ma:internalName="Link_to_Download">
      <xsd:simpleType>
        <xsd:restriction base="dms:Text">
          <xsd:maxLength value="255"/>
        </xsd:restriction>
      </xsd:simpleType>
    </xsd:element>
    <xsd:element name="Owner" ma:index="2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format="Dropdown" ma:internalName="Status">
      <xsd:simpleType>
        <xsd:restriction base="dms:Choice">
          <xsd:enumeration value="Approved"/>
          <xsd:enumeration value="Ready for Review"/>
          <xsd:enumeration value="Draf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88ccb87b-fab4-4888-a40b-7da801e761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68f5b6-798f-453a-bf09-7cd43fe72726}" ma:internalName="TaxCatchAll" ma:showField="CatchAllData" ma:web="88ccb87b-fab4-4888-a40b-7da801e76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9928-7075-4C9D-9126-20764702F32E}">
  <ds:schemaRefs>
    <ds:schemaRef ds:uri="http://schemas.microsoft.com/sharepoint/v3/contenttype/forms"/>
  </ds:schemaRefs>
</ds:datastoreItem>
</file>

<file path=customXml/itemProps2.xml><?xml version="1.0" encoding="utf-8"?>
<ds:datastoreItem xmlns:ds="http://schemas.openxmlformats.org/officeDocument/2006/customXml" ds:itemID="{91110ED6-F5AA-42F1-B919-102385906E0F}">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2b9635ce-46b8-489f-9cf4-2b08fad62156"/>
    <ds:schemaRef ds:uri="88ccb87b-fab4-4888-a40b-7da801e76172"/>
    <ds:schemaRef ds:uri="http://schemas.microsoft.com/office/infopath/2007/PartnerControls"/>
  </ds:schemaRefs>
</ds:datastoreItem>
</file>

<file path=customXml/itemProps3.xml><?xml version="1.0" encoding="utf-8"?>
<ds:datastoreItem xmlns:ds="http://schemas.openxmlformats.org/officeDocument/2006/customXml" ds:itemID="{42EDBD0A-A986-4BF5-AC49-0035733D0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35ce-46b8-489f-9cf4-2b08fad62156"/>
    <ds:schemaRef ds:uri="88ccb87b-fab4-4888-a40b-7da801e76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CA715-2818-431F-98B6-78A6F144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memo</Template>
  <TotalTime>4</TotalTime>
  <Pages>14</Pages>
  <Words>6710</Words>
  <Characters>35521</Characters>
  <Application>Microsoft Office Word</Application>
  <DocSecurity>0</DocSecurity>
  <Lines>509</Lines>
  <Paragraphs>198</Paragraphs>
  <ScaleCrop>false</ScaleCrop>
  <HeadingPairs>
    <vt:vector size="2" baseType="variant">
      <vt:variant>
        <vt:lpstr>Title</vt:lpstr>
      </vt:variant>
      <vt:variant>
        <vt:i4>1</vt:i4>
      </vt:variant>
    </vt:vector>
  </HeadingPairs>
  <TitlesOfParts>
    <vt:vector size="1" baseType="lpstr">
      <vt:lpstr>OFM Memo Template</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OFM Memo Template</dc:title>
  <dc:subject/>
  <dc:creator>Cahill, Erin (OFM)</dc:creator>
  <cp:keywords/>
  <dc:description/>
  <cp:lastModifiedBy>Livingston, Inna (OFM)</cp:lastModifiedBy>
  <cp:revision>4</cp:revision>
  <dcterms:created xsi:type="dcterms:W3CDTF">2025-08-06T22:49:00Z</dcterms:created>
  <dcterms:modified xsi:type="dcterms:W3CDTF">2025-08-07T13:45:00Z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0x0101001066B6027F6B6740B4532B7B8F9937C1</vt:lpwstr>
  </property>
  <property fmtid="{D5CDD505-2E9C-101B-9397-08002B2CF9AE}" pid="3" name="MediaServiceImageTags">
    <vt:lpwstr/>
  </property>
  <property fmtid="{D5CDD505-2E9C-101B-9397-08002B2CF9AE}" pid="4" name="GrammarlyDocumentId">
    <vt:lpwstr>f1c350ba-5681-46c9-a78f-c78ef996d6f4</vt:lpwstr>
  </property>
</Properties>
</file>