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5984D" w14:textId="1F676860" w:rsidR="000D5254" w:rsidRPr="0048107C" w:rsidRDefault="000D5254">
      <w:pPr>
        <w:rPr>
          <w:rFonts w:ascii="Arial" w:hAnsi="Arial" w:cs="Arial"/>
          <w:u w:val="single"/>
        </w:rPr>
      </w:pPr>
      <w:r w:rsidRPr="0048107C">
        <w:rPr>
          <w:rFonts w:ascii="Arial" w:hAnsi="Arial" w:cs="Arial"/>
          <w:b/>
          <w:u w:val="single"/>
        </w:rPr>
        <w:t>ITEM #</w:t>
      </w:r>
      <w:r w:rsidR="009A57D4" w:rsidRPr="0048107C">
        <w:rPr>
          <w:rFonts w:ascii="Arial" w:hAnsi="Arial" w:cs="Arial"/>
          <w:b/>
          <w:u w:val="single"/>
        </w:rPr>
        <w:t>1</w:t>
      </w:r>
      <w:r w:rsidRPr="0048107C">
        <w:rPr>
          <w:rFonts w:ascii="Arial" w:hAnsi="Arial" w:cs="Arial"/>
          <w:b/>
          <w:u w:val="single"/>
        </w:rPr>
        <w:t xml:space="preserve"> –</w:t>
      </w:r>
      <w:r w:rsidR="00AB7736" w:rsidRPr="0048107C">
        <w:rPr>
          <w:rFonts w:ascii="Arial" w:hAnsi="Arial" w:cs="Arial"/>
          <w:b/>
          <w:u w:val="single"/>
        </w:rPr>
        <w:t xml:space="preserve"> </w:t>
      </w:r>
      <w:r w:rsidR="00C23E42">
        <w:rPr>
          <w:rFonts w:ascii="Arial" w:hAnsi="Arial" w:cs="Arial"/>
          <w:b/>
          <w:u w:val="single"/>
        </w:rPr>
        <w:t xml:space="preserve">Juneteenth </w:t>
      </w:r>
      <w:r w:rsidRPr="0048107C">
        <w:rPr>
          <w:rFonts w:ascii="Arial" w:hAnsi="Arial" w:cs="Arial"/>
          <w:b/>
          <w:u w:val="single"/>
        </w:rPr>
        <w:t xml:space="preserve">Holiday </w:t>
      </w:r>
    </w:p>
    <w:p w14:paraId="24C08BDB" w14:textId="772471FD" w:rsidR="000D5254" w:rsidRPr="00023C35" w:rsidRDefault="000D5254">
      <w:pPr>
        <w:rPr>
          <w:rFonts w:ascii="Arial" w:hAnsi="Arial" w:cs="Arial"/>
        </w:rPr>
      </w:pPr>
      <w:r w:rsidRPr="0048107C">
        <w:rPr>
          <w:rFonts w:ascii="Arial" w:hAnsi="Arial" w:cs="Arial"/>
          <w:b/>
          <w:u w:val="single"/>
        </w:rPr>
        <w:t>Staff note:</w:t>
      </w:r>
      <w:r w:rsidRPr="0048107C">
        <w:rPr>
          <w:rFonts w:ascii="Arial" w:hAnsi="Arial" w:cs="Arial"/>
          <w:b/>
        </w:rPr>
        <w:t xml:space="preserve"> </w:t>
      </w:r>
      <w:r w:rsidR="00745B99" w:rsidRPr="0048107C">
        <w:rPr>
          <w:rFonts w:ascii="Arial" w:hAnsi="Arial" w:cs="Arial"/>
        </w:rPr>
        <w:t>Chapter 295, Laws of 2021</w:t>
      </w:r>
      <w:r w:rsidR="00745B99" w:rsidRPr="0048107C">
        <w:rPr>
          <w:rFonts w:ascii="Arial" w:hAnsi="Arial" w:cs="Arial"/>
          <w:b/>
        </w:rPr>
        <w:t xml:space="preserve"> (</w:t>
      </w:r>
      <w:r w:rsidR="00745B99" w:rsidRPr="0048107C">
        <w:rPr>
          <w:rFonts w:ascii="Arial" w:hAnsi="Arial" w:cs="Arial"/>
        </w:rPr>
        <w:t xml:space="preserve">Substitute House Bill 1016) passed during the 2021 legislative session with an effective date of July 25, 2021. This bill amends RCW </w:t>
      </w:r>
      <w:r w:rsidR="00067956" w:rsidRPr="0048107C">
        <w:rPr>
          <w:rFonts w:ascii="Arial" w:hAnsi="Arial" w:cs="Arial"/>
        </w:rPr>
        <w:t>1.16.050</w:t>
      </w:r>
      <w:r w:rsidR="00745B99" w:rsidRPr="0048107C">
        <w:rPr>
          <w:rFonts w:ascii="Arial" w:hAnsi="Arial" w:cs="Arial"/>
        </w:rPr>
        <w:t xml:space="preserve"> to </w:t>
      </w:r>
      <w:r w:rsidR="00067956" w:rsidRPr="0048107C">
        <w:rPr>
          <w:rFonts w:ascii="Arial" w:hAnsi="Arial" w:cs="Arial"/>
        </w:rPr>
        <w:t>add Juneteenth as a legal holiday</w:t>
      </w:r>
      <w:r w:rsidR="00C23E42">
        <w:rPr>
          <w:rFonts w:ascii="Arial" w:hAnsi="Arial" w:cs="Arial"/>
        </w:rPr>
        <w:t xml:space="preserve"> in recognition of the date of remembrance for the day African slaves learned of their freedom. Moving the day from being a day of recognition to a legal holiday</w:t>
      </w:r>
      <w:r w:rsidR="00067956" w:rsidRPr="0048107C">
        <w:rPr>
          <w:rFonts w:ascii="Arial" w:hAnsi="Arial" w:cs="Arial"/>
        </w:rPr>
        <w:t xml:space="preserve">. </w:t>
      </w:r>
    </w:p>
    <w:p w14:paraId="09C207C9" w14:textId="0BA3FFE8" w:rsidR="000D5254" w:rsidRDefault="000D5254">
      <w:pPr>
        <w:rPr>
          <w:rFonts w:ascii="Arial" w:hAnsi="Arial" w:cs="Arial"/>
        </w:rPr>
      </w:pPr>
      <w:r w:rsidRPr="00023C35">
        <w:rPr>
          <w:rFonts w:ascii="Arial" w:hAnsi="Arial" w:cs="Arial"/>
        </w:rPr>
        <w:t>We are proposing to amend WAC</w:t>
      </w:r>
      <w:r w:rsidR="00067956" w:rsidRPr="00023C35">
        <w:rPr>
          <w:rFonts w:ascii="Arial" w:hAnsi="Arial" w:cs="Arial"/>
        </w:rPr>
        <w:t xml:space="preserve"> 357-31-005 </w:t>
      </w:r>
      <w:r w:rsidRPr="00023C35">
        <w:rPr>
          <w:rFonts w:ascii="Arial" w:hAnsi="Arial" w:cs="Arial"/>
        </w:rPr>
        <w:t xml:space="preserve">to include Juneteenth as a legal holiday. </w:t>
      </w:r>
    </w:p>
    <w:p w14:paraId="73B15879" w14:textId="5EEB21DD" w:rsidR="000D5254" w:rsidRPr="00023C35" w:rsidRDefault="000D5254" w:rsidP="002F72FB">
      <w:pPr>
        <w:spacing w:after="0"/>
        <w:rPr>
          <w:rFonts w:ascii="Arial" w:hAnsi="Arial" w:cs="Arial"/>
        </w:rPr>
      </w:pPr>
      <w:r w:rsidRPr="00023C35">
        <w:rPr>
          <w:rFonts w:ascii="Arial" w:hAnsi="Arial" w:cs="Arial"/>
        </w:rPr>
        <w:t xml:space="preserve">Lead: Patricia Foshaug </w:t>
      </w:r>
    </w:p>
    <w:p w14:paraId="7D7F1138" w14:textId="0EC48DCE" w:rsidR="002F72FB" w:rsidRPr="00023C35" w:rsidRDefault="002F72FB" w:rsidP="002F72FB">
      <w:pPr>
        <w:spacing w:after="0"/>
        <w:rPr>
          <w:rFonts w:ascii="Arial" w:hAnsi="Arial" w:cs="Arial"/>
        </w:rPr>
      </w:pPr>
    </w:p>
    <w:p w14:paraId="2580C013" w14:textId="77777777" w:rsidR="002F72FB" w:rsidRPr="00023C35" w:rsidRDefault="002F72FB" w:rsidP="000E5B22">
      <w:pPr>
        <w:spacing w:after="0"/>
        <w:rPr>
          <w:rFonts w:ascii="Arial" w:hAnsi="Arial" w:cs="Arial"/>
        </w:rPr>
      </w:pPr>
    </w:p>
    <w:p w14:paraId="06C70F3C" w14:textId="77777777" w:rsidR="00023C35" w:rsidRDefault="00023C35" w:rsidP="00023C35">
      <w:pPr>
        <w:spacing w:after="0" w:line="240" w:lineRule="auto"/>
        <w:rPr>
          <w:rFonts w:ascii="Arial" w:hAnsi="Arial" w:cs="Arial"/>
        </w:rPr>
      </w:pPr>
      <w:r w:rsidRPr="00023C35">
        <w:rPr>
          <w:rFonts w:ascii="Arial" w:hAnsi="Arial" w:cs="Arial"/>
          <w:u w:val="single"/>
        </w:rPr>
        <w:t>AMENDATORY SECTION</w:t>
      </w:r>
    </w:p>
    <w:p w14:paraId="21605CD7" w14:textId="77777777" w:rsidR="00023C35" w:rsidRDefault="00023C35" w:rsidP="00023C35">
      <w:pPr>
        <w:spacing w:after="0" w:line="240" w:lineRule="auto"/>
        <w:rPr>
          <w:rFonts w:ascii="Arial" w:hAnsi="Arial" w:cs="Arial"/>
        </w:rPr>
      </w:pPr>
    </w:p>
    <w:p w14:paraId="2404489E" w14:textId="77777777" w:rsidR="00023C35" w:rsidRDefault="00023C35" w:rsidP="00023C35">
      <w:pPr>
        <w:spacing w:after="0" w:line="240" w:lineRule="auto"/>
        <w:rPr>
          <w:rFonts w:ascii="Arial" w:hAnsi="Arial" w:cs="Arial"/>
        </w:rPr>
      </w:pPr>
      <w:r w:rsidRPr="00023C35">
        <w:rPr>
          <w:rFonts w:ascii="Arial" w:hAnsi="Arial" w:cs="Arial"/>
          <w:b/>
        </w:rPr>
        <w:t>WAC 357-31-005</w:t>
      </w:r>
      <w:r w:rsidRPr="00023C35">
        <w:rPr>
          <w:rFonts w:ascii="Arial" w:hAnsi="Arial" w:cs="Arial"/>
        </w:rPr>
        <w:t xml:space="preserve">  </w:t>
      </w:r>
      <w:r w:rsidRPr="00023C35">
        <w:rPr>
          <w:rFonts w:ascii="Arial" w:hAnsi="Arial" w:cs="Arial"/>
          <w:b/>
        </w:rPr>
        <w:t>For the purpose of chapter 357-31 WAC, what days are recognized as holidays?</w:t>
      </w:r>
      <w:r w:rsidRPr="00023C35">
        <w:rPr>
          <w:rFonts w:ascii="Arial" w:hAnsi="Arial" w:cs="Arial"/>
        </w:rPr>
        <w:t xml:space="preserve">  </w:t>
      </w:r>
    </w:p>
    <w:p w14:paraId="0B56EF6E" w14:textId="77777777" w:rsidR="00023C35" w:rsidRDefault="00023C35" w:rsidP="00023C35">
      <w:pPr>
        <w:spacing w:after="0" w:line="240" w:lineRule="auto"/>
        <w:rPr>
          <w:rFonts w:ascii="Arial" w:hAnsi="Arial" w:cs="Arial"/>
        </w:rPr>
      </w:pPr>
    </w:p>
    <w:p w14:paraId="367666E3" w14:textId="5362AB6A" w:rsidR="00023C35" w:rsidRPr="00023C35" w:rsidRDefault="00023C35" w:rsidP="00023C35">
      <w:pPr>
        <w:spacing w:after="0" w:line="240" w:lineRule="auto"/>
        <w:rPr>
          <w:rFonts w:ascii="Arial" w:hAnsi="Arial" w:cs="Arial"/>
        </w:rPr>
      </w:pPr>
      <w:r w:rsidRPr="00023C35">
        <w:rPr>
          <w:rFonts w:ascii="Arial" w:hAnsi="Arial" w:cs="Arial"/>
        </w:rPr>
        <w:t>The following days are designated as holidays for the purpose of chapter 357-31 WAC:</w:t>
      </w:r>
    </w:p>
    <w:p w14:paraId="7755E4E2" w14:textId="77777777" w:rsidR="00023C35" w:rsidRPr="00023C35" w:rsidRDefault="00023C35" w:rsidP="00023C35">
      <w:pPr>
        <w:spacing w:line="240" w:lineRule="auto"/>
        <w:ind w:firstLine="720"/>
        <w:rPr>
          <w:rFonts w:ascii="Arial" w:hAnsi="Arial" w:cs="Arial"/>
        </w:rPr>
      </w:pPr>
      <w:r w:rsidRPr="00023C35">
        <w:rPr>
          <w:rFonts w:ascii="Arial" w:hAnsi="Arial" w:cs="Arial"/>
        </w:rPr>
        <w:t>(1) The first day of January (New Year's Day);</w:t>
      </w:r>
    </w:p>
    <w:p w14:paraId="353AAAD0" w14:textId="77777777" w:rsidR="00023C35" w:rsidRPr="00023C35" w:rsidRDefault="00023C35" w:rsidP="00023C35">
      <w:pPr>
        <w:spacing w:line="240" w:lineRule="auto"/>
        <w:ind w:firstLine="720"/>
        <w:rPr>
          <w:rFonts w:ascii="Arial" w:hAnsi="Arial" w:cs="Arial"/>
        </w:rPr>
      </w:pPr>
      <w:r w:rsidRPr="00023C35">
        <w:rPr>
          <w:rFonts w:ascii="Arial" w:hAnsi="Arial" w:cs="Arial"/>
        </w:rPr>
        <w:t>(2) The third Monday of January (Martin Luther King, Jr.'s birthday);</w:t>
      </w:r>
    </w:p>
    <w:p w14:paraId="26B7B904" w14:textId="77777777" w:rsidR="00023C35" w:rsidRPr="00023C35" w:rsidRDefault="00023C35" w:rsidP="00023C35">
      <w:pPr>
        <w:spacing w:line="240" w:lineRule="auto"/>
        <w:ind w:firstLine="720"/>
        <w:rPr>
          <w:rFonts w:ascii="Arial" w:hAnsi="Arial" w:cs="Arial"/>
        </w:rPr>
      </w:pPr>
      <w:r w:rsidRPr="00023C35">
        <w:rPr>
          <w:rFonts w:ascii="Arial" w:hAnsi="Arial" w:cs="Arial"/>
        </w:rPr>
        <w:t>(3) The third Monday of February (Presidents' Day);</w:t>
      </w:r>
    </w:p>
    <w:p w14:paraId="7141A4EB" w14:textId="77777777" w:rsidR="00023C35" w:rsidRPr="00023C35" w:rsidRDefault="00023C35" w:rsidP="00023C35">
      <w:pPr>
        <w:spacing w:line="240" w:lineRule="auto"/>
        <w:ind w:firstLine="720"/>
        <w:rPr>
          <w:rFonts w:ascii="Arial" w:hAnsi="Arial" w:cs="Arial"/>
        </w:rPr>
      </w:pPr>
      <w:r w:rsidRPr="00023C35">
        <w:rPr>
          <w:rFonts w:ascii="Arial" w:hAnsi="Arial" w:cs="Arial"/>
        </w:rPr>
        <w:t>(4) The last Monday of May (Memorial Day);</w:t>
      </w:r>
    </w:p>
    <w:p w14:paraId="7E60BCBC" w14:textId="77777777" w:rsidR="00023C35" w:rsidRPr="00023C35" w:rsidRDefault="00023C35" w:rsidP="00023C35">
      <w:pPr>
        <w:spacing w:line="240" w:lineRule="auto"/>
        <w:ind w:firstLine="720"/>
        <w:rPr>
          <w:rFonts w:ascii="Arial" w:hAnsi="Arial" w:cs="Arial"/>
        </w:rPr>
      </w:pPr>
      <w:r w:rsidRPr="00023C35">
        <w:rPr>
          <w:rFonts w:ascii="Arial" w:hAnsi="Arial" w:cs="Arial"/>
        </w:rPr>
        <w:t xml:space="preserve">(5) </w:t>
      </w:r>
      <w:r w:rsidRPr="00023C35">
        <w:rPr>
          <w:rFonts w:ascii="Arial" w:hAnsi="Arial" w:cs="Arial"/>
          <w:u w:val="single"/>
        </w:rPr>
        <w:t>The nineteenth day of June (Juneteenth);</w:t>
      </w:r>
    </w:p>
    <w:p w14:paraId="603571C1" w14:textId="77777777" w:rsidR="00023C35" w:rsidRPr="00023C35" w:rsidRDefault="00023C35" w:rsidP="00023C35">
      <w:pPr>
        <w:spacing w:line="240" w:lineRule="auto"/>
        <w:ind w:firstLine="720"/>
        <w:rPr>
          <w:rFonts w:ascii="Arial" w:hAnsi="Arial" w:cs="Arial"/>
        </w:rPr>
      </w:pPr>
      <w:r w:rsidRPr="00023C35">
        <w:rPr>
          <w:rFonts w:ascii="Arial" w:hAnsi="Arial" w:cs="Arial"/>
          <w:u w:val="single"/>
        </w:rPr>
        <w:t>(6)</w:t>
      </w:r>
      <w:r w:rsidRPr="00023C35">
        <w:rPr>
          <w:rFonts w:ascii="Arial" w:hAnsi="Arial" w:cs="Arial"/>
        </w:rPr>
        <w:t xml:space="preserve"> The fourth day of July (Independence Day);</w:t>
      </w:r>
    </w:p>
    <w:p w14:paraId="7D59E3E2" w14:textId="77777777" w:rsidR="00023C35" w:rsidRPr="00023C35" w:rsidRDefault="00023C35" w:rsidP="00023C35">
      <w:pPr>
        <w:spacing w:line="240" w:lineRule="auto"/>
        <w:ind w:firstLine="720"/>
        <w:rPr>
          <w:rFonts w:ascii="Arial" w:hAnsi="Arial" w:cs="Arial"/>
        </w:rPr>
      </w:pPr>
      <w:r w:rsidRPr="00023C35">
        <w:rPr>
          <w:rFonts w:ascii="Arial" w:hAnsi="Arial" w:cs="Arial"/>
        </w:rPr>
        <w:t>((</w:t>
      </w:r>
      <w:r w:rsidRPr="00023C35">
        <w:rPr>
          <w:rFonts w:ascii="Arial" w:hAnsi="Arial" w:cs="Arial"/>
          <w:strike/>
        </w:rPr>
        <w:t>(6)</w:t>
      </w:r>
      <w:r w:rsidRPr="00023C35">
        <w:rPr>
          <w:rFonts w:ascii="Arial" w:hAnsi="Arial" w:cs="Arial"/>
        </w:rPr>
        <w:t xml:space="preserve">)) </w:t>
      </w:r>
      <w:r w:rsidRPr="00023C35">
        <w:rPr>
          <w:rFonts w:ascii="Arial" w:hAnsi="Arial" w:cs="Arial"/>
          <w:u w:val="single"/>
        </w:rPr>
        <w:t>(7)</w:t>
      </w:r>
      <w:r w:rsidRPr="00023C35">
        <w:rPr>
          <w:rFonts w:ascii="Arial" w:hAnsi="Arial" w:cs="Arial"/>
        </w:rPr>
        <w:t xml:space="preserve"> The first Monday in September (Labor Day);</w:t>
      </w:r>
    </w:p>
    <w:p w14:paraId="7C884F15" w14:textId="77777777" w:rsidR="00023C35" w:rsidRPr="00023C35" w:rsidRDefault="00023C35" w:rsidP="00023C35">
      <w:pPr>
        <w:spacing w:line="240" w:lineRule="auto"/>
        <w:ind w:firstLine="720"/>
        <w:rPr>
          <w:rFonts w:ascii="Arial" w:hAnsi="Arial" w:cs="Arial"/>
        </w:rPr>
      </w:pPr>
      <w:r w:rsidRPr="00023C35">
        <w:rPr>
          <w:rFonts w:ascii="Arial" w:hAnsi="Arial" w:cs="Arial"/>
        </w:rPr>
        <w:t>((</w:t>
      </w:r>
      <w:r w:rsidRPr="00023C35">
        <w:rPr>
          <w:rFonts w:ascii="Arial" w:hAnsi="Arial" w:cs="Arial"/>
          <w:strike/>
        </w:rPr>
        <w:t>(7)</w:t>
      </w:r>
      <w:r w:rsidRPr="00023C35">
        <w:rPr>
          <w:rFonts w:ascii="Arial" w:hAnsi="Arial" w:cs="Arial"/>
        </w:rPr>
        <w:t xml:space="preserve">)) </w:t>
      </w:r>
      <w:r w:rsidRPr="00023C35">
        <w:rPr>
          <w:rFonts w:ascii="Arial" w:hAnsi="Arial" w:cs="Arial"/>
          <w:u w:val="single"/>
        </w:rPr>
        <w:t>(8)</w:t>
      </w:r>
      <w:r w:rsidRPr="00023C35">
        <w:rPr>
          <w:rFonts w:ascii="Arial" w:hAnsi="Arial" w:cs="Arial"/>
        </w:rPr>
        <w:t xml:space="preserve"> The eleventh day of November (Veterans Day);</w:t>
      </w:r>
    </w:p>
    <w:p w14:paraId="144ECDBF" w14:textId="77777777" w:rsidR="00023C35" w:rsidRPr="00023C35" w:rsidRDefault="00023C35" w:rsidP="00023C35">
      <w:pPr>
        <w:spacing w:line="240" w:lineRule="auto"/>
        <w:ind w:firstLine="720"/>
        <w:rPr>
          <w:rFonts w:ascii="Arial" w:hAnsi="Arial" w:cs="Arial"/>
        </w:rPr>
      </w:pPr>
      <w:r w:rsidRPr="00023C35">
        <w:rPr>
          <w:rFonts w:ascii="Arial" w:hAnsi="Arial" w:cs="Arial"/>
        </w:rPr>
        <w:t>((</w:t>
      </w:r>
      <w:r w:rsidRPr="00023C35">
        <w:rPr>
          <w:rFonts w:ascii="Arial" w:hAnsi="Arial" w:cs="Arial"/>
          <w:strike/>
        </w:rPr>
        <w:t>(8)</w:t>
      </w:r>
      <w:r w:rsidRPr="00023C35">
        <w:rPr>
          <w:rFonts w:ascii="Arial" w:hAnsi="Arial" w:cs="Arial"/>
        </w:rPr>
        <w:t xml:space="preserve">)) </w:t>
      </w:r>
      <w:r w:rsidRPr="00023C35">
        <w:rPr>
          <w:rFonts w:ascii="Arial" w:hAnsi="Arial" w:cs="Arial"/>
          <w:u w:val="single"/>
        </w:rPr>
        <w:t>(9)</w:t>
      </w:r>
      <w:r w:rsidRPr="00023C35">
        <w:rPr>
          <w:rFonts w:ascii="Arial" w:hAnsi="Arial" w:cs="Arial"/>
        </w:rPr>
        <w:t xml:space="preserve"> The fourth Thursday in November (Thanksgiving Day);</w:t>
      </w:r>
    </w:p>
    <w:p w14:paraId="2E37C844" w14:textId="77777777" w:rsidR="00023C35" w:rsidRPr="00023C35" w:rsidRDefault="00023C35" w:rsidP="00023C35">
      <w:pPr>
        <w:spacing w:line="240" w:lineRule="auto"/>
        <w:ind w:left="720"/>
        <w:rPr>
          <w:rFonts w:ascii="Arial" w:hAnsi="Arial" w:cs="Arial"/>
        </w:rPr>
      </w:pPr>
      <w:r w:rsidRPr="00023C35">
        <w:rPr>
          <w:rFonts w:ascii="Arial" w:hAnsi="Arial" w:cs="Arial"/>
        </w:rPr>
        <w:t>((</w:t>
      </w:r>
      <w:r w:rsidRPr="00023C35">
        <w:rPr>
          <w:rFonts w:ascii="Arial" w:hAnsi="Arial" w:cs="Arial"/>
          <w:strike/>
        </w:rPr>
        <w:t>(9)</w:t>
      </w:r>
      <w:r w:rsidRPr="00023C35">
        <w:rPr>
          <w:rFonts w:ascii="Arial" w:hAnsi="Arial" w:cs="Arial"/>
        </w:rPr>
        <w:t xml:space="preserve">)) </w:t>
      </w:r>
      <w:r w:rsidRPr="00023C35">
        <w:rPr>
          <w:rFonts w:ascii="Arial" w:hAnsi="Arial" w:cs="Arial"/>
          <w:u w:val="single"/>
        </w:rPr>
        <w:t>(10)</w:t>
      </w:r>
      <w:r w:rsidRPr="00023C35">
        <w:rPr>
          <w:rFonts w:ascii="Arial" w:hAnsi="Arial" w:cs="Arial"/>
        </w:rPr>
        <w:t xml:space="preserve"> The Friday immediately following the fourth Thursday in November (Native American Heritage Day); and</w:t>
      </w:r>
    </w:p>
    <w:p w14:paraId="2D0AB52B" w14:textId="77777777" w:rsidR="00023C35" w:rsidRPr="00023C35" w:rsidRDefault="00023C35" w:rsidP="00023C35">
      <w:pPr>
        <w:spacing w:line="240" w:lineRule="auto"/>
        <w:ind w:firstLine="720"/>
        <w:rPr>
          <w:rFonts w:ascii="Arial" w:hAnsi="Arial" w:cs="Arial"/>
        </w:rPr>
      </w:pPr>
      <w:r w:rsidRPr="00023C35">
        <w:rPr>
          <w:rFonts w:ascii="Arial" w:hAnsi="Arial" w:cs="Arial"/>
        </w:rPr>
        <w:t>((</w:t>
      </w:r>
      <w:r w:rsidRPr="00023C35">
        <w:rPr>
          <w:rFonts w:ascii="Arial" w:hAnsi="Arial" w:cs="Arial"/>
          <w:strike/>
        </w:rPr>
        <w:t>(10)</w:t>
      </w:r>
      <w:r w:rsidRPr="00023C35">
        <w:rPr>
          <w:rFonts w:ascii="Arial" w:hAnsi="Arial" w:cs="Arial"/>
        </w:rPr>
        <w:t xml:space="preserve">)) </w:t>
      </w:r>
      <w:r w:rsidRPr="00023C35">
        <w:rPr>
          <w:rFonts w:ascii="Arial" w:hAnsi="Arial" w:cs="Arial"/>
          <w:u w:val="single"/>
        </w:rPr>
        <w:t>(11)</w:t>
      </w:r>
      <w:r w:rsidRPr="00023C35">
        <w:rPr>
          <w:rFonts w:ascii="Arial" w:hAnsi="Arial" w:cs="Arial"/>
        </w:rPr>
        <w:t xml:space="preserve"> The twenty-fifth day of December (Christmas Day).</w:t>
      </w:r>
    </w:p>
    <w:p w14:paraId="0ED4EBA5" w14:textId="77777777" w:rsidR="00023C35" w:rsidRPr="00023C35" w:rsidRDefault="00023C35" w:rsidP="00023C35">
      <w:pPr>
        <w:spacing w:line="240" w:lineRule="auto"/>
        <w:rPr>
          <w:rFonts w:ascii="Arial" w:hAnsi="Arial" w:cs="Arial"/>
        </w:rPr>
      </w:pPr>
      <w:r w:rsidRPr="00023C35">
        <w:rPr>
          <w:rFonts w:ascii="Arial" w:hAnsi="Arial" w:cs="Arial"/>
        </w:rPr>
        <w:t>Higher education employers may designate other days to be observed in place of the above holidays. Holiday schedules for higher education employers may be determined on a calendar or fiscal year basis. When a higher education employer establishes a modified schedule, paid holidays must be granted based on the modified schedule.</w:t>
      </w:r>
    </w:p>
    <w:p w14:paraId="1FEE9019" w14:textId="08A55447" w:rsidR="00067956" w:rsidRPr="00023C35" w:rsidRDefault="00067956" w:rsidP="00023C35">
      <w:pPr>
        <w:spacing w:after="0" w:line="240" w:lineRule="auto"/>
        <w:rPr>
          <w:rFonts w:ascii="Arial" w:hAnsi="Arial" w:cs="Arial"/>
        </w:rPr>
      </w:pPr>
    </w:p>
    <w:p w14:paraId="499ED353" w14:textId="77777777" w:rsidR="002F72FB" w:rsidRPr="0048107C" w:rsidRDefault="002F72FB" w:rsidP="000E5B22">
      <w:pPr>
        <w:spacing w:after="0"/>
        <w:rPr>
          <w:rFonts w:ascii="Arial" w:hAnsi="Arial" w:cs="Arial"/>
        </w:rPr>
      </w:pPr>
    </w:p>
    <w:p w14:paraId="1E1AD6B5" w14:textId="4491A9F5" w:rsidR="00AB7736" w:rsidRPr="000E5B22" w:rsidRDefault="00AB7736" w:rsidP="0048107C">
      <w:pPr>
        <w:spacing w:after="0"/>
        <w:rPr>
          <w:rFonts w:ascii="Arial" w:hAnsi="Arial" w:cs="Arial"/>
          <w:b/>
          <w:u w:val="single"/>
        </w:rPr>
      </w:pPr>
      <w:r w:rsidRPr="000E5B22">
        <w:rPr>
          <w:rFonts w:ascii="Arial" w:hAnsi="Arial" w:cs="Arial"/>
          <w:b/>
          <w:u w:val="single"/>
        </w:rPr>
        <w:t>Item #</w:t>
      </w:r>
      <w:r w:rsidR="009A57D4" w:rsidRPr="000E5B22">
        <w:rPr>
          <w:rFonts w:ascii="Arial" w:hAnsi="Arial" w:cs="Arial"/>
          <w:b/>
          <w:u w:val="single"/>
        </w:rPr>
        <w:t>2</w:t>
      </w:r>
      <w:r w:rsidRPr="000E5B22">
        <w:rPr>
          <w:rFonts w:ascii="Arial" w:hAnsi="Arial" w:cs="Arial"/>
          <w:b/>
          <w:u w:val="single"/>
        </w:rPr>
        <w:t xml:space="preserve"> – Cleanup Shared Leave Pools</w:t>
      </w:r>
    </w:p>
    <w:p w14:paraId="23320714" w14:textId="77777777" w:rsidR="0048107C" w:rsidRPr="0048107C" w:rsidRDefault="0048107C" w:rsidP="000E5B22">
      <w:pPr>
        <w:spacing w:after="0"/>
        <w:rPr>
          <w:rFonts w:ascii="Arial" w:hAnsi="Arial" w:cs="Arial"/>
          <w:b/>
        </w:rPr>
      </w:pPr>
    </w:p>
    <w:p w14:paraId="06AB9ADD" w14:textId="56BA46BF" w:rsidR="001D5001" w:rsidRPr="0048107C" w:rsidRDefault="00AB7736" w:rsidP="000E5B22">
      <w:pPr>
        <w:spacing w:line="240" w:lineRule="auto"/>
        <w:rPr>
          <w:rFonts w:ascii="Arial" w:hAnsi="Arial" w:cs="Arial"/>
        </w:rPr>
      </w:pPr>
      <w:r w:rsidRPr="0048107C">
        <w:rPr>
          <w:rFonts w:ascii="Arial" w:hAnsi="Arial" w:cs="Arial"/>
          <w:b/>
          <w:u w:val="single"/>
        </w:rPr>
        <w:t>Staff note:</w:t>
      </w:r>
      <w:r w:rsidRPr="0048107C">
        <w:rPr>
          <w:rFonts w:ascii="Arial" w:hAnsi="Arial" w:cs="Arial"/>
        </w:rPr>
        <w:t xml:space="preserve"> </w:t>
      </w:r>
      <w:r w:rsidR="00742935" w:rsidRPr="00742935">
        <w:rPr>
          <w:rFonts w:ascii="Arial" w:hAnsi="Arial" w:cs="Arial"/>
        </w:rPr>
        <w:t xml:space="preserve">We received feedback that it was unclear if an employee was required to deplete certain leave types or if they were able to maintain a balance of 40 hours of applicable leave types for the Uniformed Services Shared Leave and Veterans’ In-state Service Shared Leave pools. Based on that feedback, we are proposing to amend the following rules to clarify that an </w:t>
      </w:r>
      <w:r w:rsidR="00742935" w:rsidRPr="00742935">
        <w:rPr>
          <w:rFonts w:ascii="Arial" w:hAnsi="Arial" w:cs="Arial"/>
        </w:rPr>
        <w:lastRenderedPageBreak/>
        <w:t xml:space="preserve">employee is able to maintain a balance of 40 hours of applicable leave types before receiving shared leave from these two shared leave pools. </w:t>
      </w:r>
      <w:r w:rsidR="001D5001" w:rsidRPr="00742935">
        <w:rPr>
          <w:rFonts w:ascii="Arial" w:hAnsi="Arial" w:cs="Arial"/>
        </w:rPr>
        <w:t xml:space="preserve">The </w:t>
      </w:r>
      <w:r w:rsidR="00DC5AA8" w:rsidRPr="00742935">
        <w:rPr>
          <w:rFonts w:ascii="Arial" w:hAnsi="Arial" w:cs="Arial"/>
        </w:rPr>
        <w:t xml:space="preserve">proposed </w:t>
      </w:r>
      <w:r w:rsidR="004C333D" w:rsidRPr="00742935">
        <w:rPr>
          <w:rFonts w:ascii="Arial" w:hAnsi="Arial" w:cs="Arial"/>
        </w:rPr>
        <w:t>amendment to</w:t>
      </w:r>
      <w:r w:rsidR="001D5001" w:rsidRPr="00742935">
        <w:rPr>
          <w:rFonts w:ascii="Arial" w:hAnsi="Arial" w:cs="Arial"/>
        </w:rPr>
        <w:t xml:space="preserve"> </w:t>
      </w:r>
      <w:r w:rsidR="00DC5AA8" w:rsidRPr="00742935">
        <w:rPr>
          <w:rFonts w:ascii="Arial" w:hAnsi="Arial" w:cs="Arial"/>
        </w:rPr>
        <w:t xml:space="preserve">WAC 357-31-687 is to clarify that </w:t>
      </w:r>
      <w:r w:rsidR="00DC5AA8" w:rsidRPr="004C333D">
        <w:rPr>
          <w:rFonts w:ascii="Arial" w:hAnsi="Arial"/>
        </w:rPr>
        <w:t>an employee is not required to deplete all of their accrued vacation leave and paid military leave before receiving shared leave from the Uniformed Service Shared Leave Pool. The proposed amendment to WAC 357-31-797 is to clarify an employee is not required to deplete all of their accrued vacation leave and sick leave before receiving shared leave from the Veterans’ In-State Service Shared Leave Pool.</w:t>
      </w:r>
      <w:r w:rsidR="00911E13" w:rsidRPr="0048107C">
        <w:rPr>
          <w:rFonts w:ascii="Arial" w:hAnsi="Arial" w:cs="Arial"/>
        </w:rPr>
        <w:t xml:space="preserve"> </w:t>
      </w:r>
    </w:p>
    <w:p w14:paraId="0060B57E" w14:textId="23754F22" w:rsidR="001D5001" w:rsidRDefault="001D5001" w:rsidP="002F72FB">
      <w:pPr>
        <w:spacing w:after="0"/>
        <w:rPr>
          <w:rFonts w:ascii="Arial" w:hAnsi="Arial" w:cs="Arial"/>
        </w:rPr>
      </w:pPr>
      <w:r w:rsidRPr="0048107C">
        <w:rPr>
          <w:rFonts w:ascii="Arial" w:hAnsi="Arial" w:cs="Arial"/>
        </w:rPr>
        <w:t xml:space="preserve">Lead:  Patricia Foshaug </w:t>
      </w:r>
    </w:p>
    <w:p w14:paraId="66699DFF" w14:textId="7CDF26E2" w:rsidR="007C17A9" w:rsidRDefault="007C17A9" w:rsidP="002F72FB">
      <w:pPr>
        <w:spacing w:after="0"/>
        <w:rPr>
          <w:rFonts w:ascii="Arial" w:hAnsi="Arial" w:cs="Arial"/>
        </w:rPr>
      </w:pPr>
    </w:p>
    <w:p w14:paraId="17E3B7D8" w14:textId="77777777" w:rsidR="007C17A9" w:rsidRDefault="007C17A9" w:rsidP="002F72FB">
      <w:pPr>
        <w:spacing w:after="0"/>
        <w:rPr>
          <w:rFonts w:ascii="Arial" w:hAnsi="Arial" w:cs="Arial"/>
        </w:rPr>
      </w:pPr>
    </w:p>
    <w:p w14:paraId="07013CC7" w14:textId="1610AA2B" w:rsidR="007C17A9" w:rsidRDefault="007C17A9" w:rsidP="007C17A9">
      <w:pPr>
        <w:spacing w:after="0" w:line="240" w:lineRule="auto"/>
        <w:rPr>
          <w:rFonts w:ascii="Arial" w:hAnsi="Arial" w:cs="Arial"/>
          <w:u w:val="single"/>
        </w:rPr>
      </w:pPr>
      <w:r w:rsidRPr="007C17A9">
        <w:rPr>
          <w:rFonts w:ascii="Arial" w:hAnsi="Arial" w:cs="Arial"/>
          <w:u w:val="single"/>
        </w:rPr>
        <w:t>AMENDATORY SECTION</w:t>
      </w:r>
    </w:p>
    <w:p w14:paraId="185CFF27" w14:textId="77777777" w:rsidR="007C17A9" w:rsidRDefault="007C17A9" w:rsidP="007C17A9">
      <w:pPr>
        <w:spacing w:after="0" w:line="240" w:lineRule="auto"/>
        <w:rPr>
          <w:rFonts w:ascii="Arial" w:hAnsi="Arial" w:cs="Arial"/>
        </w:rPr>
      </w:pPr>
    </w:p>
    <w:p w14:paraId="78A9ECB3" w14:textId="42B5323E" w:rsidR="007C17A9" w:rsidRDefault="007C17A9" w:rsidP="007C17A9">
      <w:pPr>
        <w:spacing w:after="0" w:line="240" w:lineRule="auto"/>
        <w:rPr>
          <w:rFonts w:ascii="Arial" w:hAnsi="Arial" w:cs="Arial"/>
        </w:rPr>
      </w:pPr>
      <w:r w:rsidRPr="007C17A9">
        <w:rPr>
          <w:rFonts w:ascii="Arial" w:hAnsi="Arial" w:cs="Arial"/>
          <w:b/>
        </w:rPr>
        <w:t>WAC 357-31-687</w:t>
      </w:r>
      <w:r w:rsidRPr="007C17A9">
        <w:rPr>
          <w:rFonts w:ascii="Arial" w:hAnsi="Arial" w:cs="Arial"/>
        </w:rPr>
        <w:t xml:space="preserve">  </w:t>
      </w:r>
      <w:r w:rsidRPr="007C17A9">
        <w:rPr>
          <w:rFonts w:ascii="Arial" w:hAnsi="Arial" w:cs="Arial"/>
          <w:b/>
        </w:rPr>
        <w:t>Must employees use their own leave before receiving shared leave from the uniformed service shared leave pool?</w:t>
      </w:r>
      <w:r w:rsidRPr="007C17A9">
        <w:rPr>
          <w:rFonts w:ascii="Arial" w:hAnsi="Arial" w:cs="Arial"/>
        </w:rPr>
        <w:t xml:space="preserve">  </w:t>
      </w:r>
    </w:p>
    <w:p w14:paraId="3C553B68" w14:textId="77777777" w:rsidR="007C17A9" w:rsidRDefault="007C17A9" w:rsidP="007C17A9">
      <w:pPr>
        <w:spacing w:after="0" w:line="240" w:lineRule="auto"/>
        <w:rPr>
          <w:rFonts w:ascii="Arial" w:hAnsi="Arial" w:cs="Arial"/>
        </w:rPr>
      </w:pPr>
    </w:p>
    <w:p w14:paraId="6F0EC611" w14:textId="2CD4D82E" w:rsidR="007C17A9" w:rsidRDefault="007C17A9" w:rsidP="007C17A9">
      <w:pPr>
        <w:spacing w:after="0" w:line="240" w:lineRule="auto"/>
        <w:rPr>
          <w:rFonts w:ascii="Arial" w:hAnsi="Arial" w:cs="Arial"/>
        </w:rPr>
      </w:pPr>
      <w:r w:rsidRPr="007C17A9">
        <w:rPr>
          <w:rFonts w:ascii="Arial" w:hAnsi="Arial" w:cs="Arial"/>
        </w:rPr>
        <w:t>Employees who are eligible to receive shared leave from the uniformed service shared leave pool must first use all accrued compensatory time, recognition leave as described in WAC 357-31-565((</w:t>
      </w:r>
      <w:r w:rsidRPr="007C17A9">
        <w:rPr>
          <w:rFonts w:ascii="Arial" w:hAnsi="Arial" w:cs="Arial"/>
          <w:strike/>
        </w:rPr>
        <w:t>,</w:t>
      </w:r>
      <w:r w:rsidRPr="007C17A9">
        <w:rPr>
          <w:rFonts w:ascii="Arial" w:hAnsi="Arial" w:cs="Arial"/>
        </w:rPr>
        <w:t xml:space="preserve">)) </w:t>
      </w:r>
      <w:r w:rsidRPr="007C17A9">
        <w:rPr>
          <w:rFonts w:ascii="Arial" w:hAnsi="Arial" w:cs="Arial"/>
          <w:u w:val="single"/>
        </w:rPr>
        <w:t>and</w:t>
      </w:r>
      <w:r w:rsidRPr="007C17A9">
        <w:rPr>
          <w:rFonts w:ascii="Arial" w:hAnsi="Arial" w:cs="Arial"/>
        </w:rPr>
        <w:t xml:space="preserve"> personal holiday((</w:t>
      </w:r>
      <w:r w:rsidRPr="007C17A9">
        <w:rPr>
          <w:rFonts w:ascii="Arial" w:hAnsi="Arial" w:cs="Arial"/>
          <w:strike/>
        </w:rPr>
        <w:t>, vacation leave, and paid military leave allowed under RCW 38.40.060</w:t>
      </w:r>
      <w:r w:rsidRPr="007C17A9">
        <w:rPr>
          <w:rFonts w:ascii="Arial" w:hAnsi="Arial" w:cs="Arial"/>
        </w:rPr>
        <w:t>)) before receiving shared leave from the uniformed service shared leave pool. The employee is not required to deplete all of their accrued vacation leave and paid military leave allowed under RCW 38.40.060 and can maintain up to forty hours of vacation leave and forty hours of paid military leave.</w:t>
      </w:r>
    </w:p>
    <w:p w14:paraId="7C76168D" w14:textId="77777777" w:rsidR="007C17A9" w:rsidRPr="007C17A9" w:rsidRDefault="007C17A9" w:rsidP="007C17A9">
      <w:pPr>
        <w:spacing w:after="0" w:line="240" w:lineRule="auto"/>
        <w:rPr>
          <w:rFonts w:ascii="Arial" w:hAnsi="Arial" w:cs="Arial"/>
        </w:rPr>
      </w:pPr>
    </w:p>
    <w:p w14:paraId="69FD0314" w14:textId="594C281E" w:rsidR="007C17A9" w:rsidRDefault="007C17A9" w:rsidP="007C17A9">
      <w:pPr>
        <w:spacing w:after="0" w:line="240" w:lineRule="auto"/>
        <w:rPr>
          <w:rFonts w:ascii="Arial" w:hAnsi="Arial" w:cs="Arial"/>
        </w:rPr>
      </w:pPr>
      <w:r w:rsidRPr="007C17A9">
        <w:rPr>
          <w:rFonts w:ascii="Arial" w:hAnsi="Arial" w:cs="Arial"/>
          <w:u w:val="single"/>
        </w:rPr>
        <w:t>AMENDATORY SECTION</w:t>
      </w:r>
      <w:r w:rsidRPr="007C17A9">
        <w:rPr>
          <w:rFonts w:ascii="Arial" w:hAnsi="Arial" w:cs="Arial"/>
        </w:rPr>
        <w:t> </w:t>
      </w:r>
    </w:p>
    <w:p w14:paraId="59ABDB57" w14:textId="77777777" w:rsidR="007C17A9" w:rsidRPr="007C17A9" w:rsidRDefault="007C17A9" w:rsidP="007C17A9">
      <w:pPr>
        <w:spacing w:after="0" w:line="240" w:lineRule="auto"/>
        <w:rPr>
          <w:rFonts w:ascii="Arial" w:hAnsi="Arial" w:cs="Arial"/>
        </w:rPr>
      </w:pPr>
    </w:p>
    <w:p w14:paraId="5F8E508E" w14:textId="310A8DA5" w:rsidR="007C17A9" w:rsidRDefault="007C17A9" w:rsidP="007C17A9">
      <w:pPr>
        <w:spacing w:after="0" w:line="240" w:lineRule="auto"/>
        <w:rPr>
          <w:rFonts w:ascii="Arial" w:hAnsi="Arial" w:cs="Arial"/>
        </w:rPr>
      </w:pPr>
      <w:r w:rsidRPr="007C17A9">
        <w:rPr>
          <w:rFonts w:ascii="Arial" w:hAnsi="Arial" w:cs="Arial"/>
          <w:b/>
        </w:rPr>
        <w:t>WAC 357-31-797</w:t>
      </w:r>
      <w:r w:rsidRPr="007C17A9">
        <w:rPr>
          <w:rFonts w:ascii="Arial" w:hAnsi="Arial" w:cs="Arial"/>
        </w:rPr>
        <w:t xml:space="preserve">  </w:t>
      </w:r>
      <w:r w:rsidRPr="007C17A9">
        <w:rPr>
          <w:rFonts w:ascii="Arial" w:hAnsi="Arial" w:cs="Arial"/>
          <w:b/>
        </w:rPr>
        <w:t>Must employees use their own leave before receiving shared leave from the veterans' in-state service shared leave pool?</w:t>
      </w:r>
      <w:r w:rsidRPr="007C17A9">
        <w:rPr>
          <w:rFonts w:ascii="Arial" w:hAnsi="Arial" w:cs="Arial"/>
        </w:rPr>
        <w:t xml:space="preserve">  </w:t>
      </w:r>
    </w:p>
    <w:p w14:paraId="7CE8C223" w14:textId="77777777" w:rsidR="007C17A9" w:rsidRDefault="007C17A9" w:rsidP="007C17A9">
      <w:pPr>
        <w:spacing w:after="0" w:line="240" w:lineRule="auto"/>
        <w:rPr>
          <w:rFonts w:ascii="Arial" w:hAnsi="Arial" w:cs="Arial"/>
        </w:rPr>
      </w:pPr>
    </w:p>
    <w:p w14:paraId="5289271E" w14:textId="77777777" w:rsidR="007C17A9" w:rsidRDefault="007C17A9" w:rsidP="007C17A9">
      <w:pPr>
        <w:spacing w:after="0" w:line="240" w:lineRule="auto"/>
        <w:rPr>
          <w:rFonts w:ascii="Arial" w:hAnsi="Arial" w:cs="Arial"/>
        </w:rPr>
      </w:pPr>
      <w:r w:rsidRPr="007C17A9">
        <w:rPr>
          <w:rFonts w:ascii="Arial" w:hAnsi="Arial" w:cs="Arial"/>
        </w:rPr>
        <w:t>Employees who are eligible to receive shared leave from the veterans' in-state service shared leave pool must first use all accrued compensatory time, recognition leave as described in WAC 357-31-565((</w:t>
      </w:r>
      <w:r w:rsidRPr="007C17A9">
        <w:rPr>
          <w:rFonts w:ascii="Arial" w:hAnsi="Arial" w:cs="Arial"/>
          <w:strike/>
        </w:rPr>
        <w:t>,</w:t>
      </w:r>
      <w:r w:rsidRPr="007C17A9">
        <w:rPr>
          <w:rFonts w:ascii="Arial" w:hAnsi="Arial" w:cs="Arial"/>
        </w:rPr>
        <w:t xml:space="preserve">)) </w:t>
      </w:r>
      <w:r w:rsidRPr="007C17A9">
        <w:rPr>
          <w:rFonts w:ascii="Arial" w:hAnsi="Arial" w:cs="Arial"/>
          <w:u w:val="single"/>
        </w:rPr>
        <w:t>and</w:t>
      </w:r>
      <w:r w:rsidRPr="007C17A9">
        <w:rPr>
          <w:rFonts w:ascii="Arial" w:hAnsi="Arial" w:cs="Arial"/>
        </w:rPr>
        <w:t xml:space="preserve"> personal holiday((</w:t>
      </w:r>
      <w:r w:rsidRPr="007C17A9">
        <w:rPr>
          <w:rFonts w:ascii="Arial" w:hAnsi="Arial" w:cs="Arial"/>
          <w:strike/>
        </w:rPr>
        <w:t>, sick leave, and vacation leave</w:t>
      </w:r>
      <w:r w:rsidRPr="007C17A9">
        <w:rPr>
          <w:rFonts w:ascii="Arial" w:hAnsi="Arial" w:cs="Arial"/>
        </w:rPr>
        <w:t>)) before receiving shared leave from the veterans' in-state service shared leave pool. The employee is not required to deplete all of their accrued vacation leave and sick leave and can maintain up to forty hours of vacation leave and forty hours of sick leave.</w:t>
      </w:r>
    </w:p>
    <w:p w14:paraId="589C6F3A" w14:textId="77777777" w:rsidR="00864F27" w:rsidRDefault="00864F27" w:rsidP="007C17A9">
      <w:pPr>
        <w:spacing w:after="0" w:line="240" w:lineRule="auto"/>
        <w:rPr>
          <w:rFonts w:ascii="Arial" w:hAnsi="Arial" w:cs="Arial"/>
          <w:b/>
          <w:u w:val="single"/>
        </w:rPr>
      </w:pPr>
    </w:p>
    <w:p w14:paraId="52395874" w14:textId="77777777" w:rsidR="00864F27" w:rsidRDefault="00864F27" w:rsidP="007C17A9">
      <w:pPr>
        <w:spacing w:after="0" w:line="240" w:lineRule="auto"/>
        <w:rPr>
          <w:rFonts w:ascii="Arial" w:hAnsi="Arial" w:cs="Arial"/>
          <w:b/>
          <w:u w:val="single"/>
        </w:rPr>
      </w:pPr>
      <w:bookmarkStart w:id="0" w:name="_GoBack"/>
      <w:bookmarkEnd w:id="0"/>
    </w:p>
    <w:p w14:paraId="7AEFACC2" w14:textId="470CC530" w:rsidR="00650768" w:rsidRDefault="00650768" w:rsidP="007C17A9">
      <w:pPr>
        <w:spacing w:after="0" w:line="240" w:lineRule="auto"/>
        <w:rPr>
          <w:rFonts w:ascii="Arial" w:hAnsi="Arial" w:cs="Arial"/>
          <w:b/>
          <w:u w:val="single"/>
        </w:rPr>
      </w:pPr>
      <w:r w:rsidRPr="00AB40F4">
        <w:rPr>
          <w:rFonts w:ascii="Arial" w:hAnsi="Arial" w:cs="Arial"/>
          <w:b/>
          <w:u w:val="single"/>
        </w:rPr>
        <w:t>ITEM #</w:t>
      </w:r>
      <w:r w:rsidR="007C17A9">
        <w:rPr>
          <w:rFonts w:ascii="Arial" w:hAnsi="Arial" w:cs="Arial"/>
          <w:b/>
          <w:u w:val="single"/>
        </w:rPr>
        <w:t>3</w:t>
      </w:r>
      <w:r w:rsidRPr="00AB40F4">
        <w:rPr>
          <w:rFonts w:ascii="Arial" w:hAnsi="Arial" w:cs="Arial"/>
          <w:b/>
          <w:u w:val="single"/>
        </w:rPr>
        <w:t xml:space="preserve"> – </w:t>
      </w:r>
      <w:r>
        <w:rPr>
          <w:rFonts w:ascii="Arial" w:hAnsi="Arial" w:cs="Arial"/>
          <w:b/>
          <w:u w:val="single"/>
        </w:rPr>
        <w:t>Protecting high risk employee seniority date</w:t>
      </w:r>
    </w:p>
    <w:p w14:paraId="4B915FE6" w14:textId="77777777" w:rsidR="007C17A9" w:rsidRPr="007C17A9" w:rsidRDefault="007C17A9" w:rsidP="007C17A9">
      <w:pPr>
        <w:spacing w:after="0" w:line="240" w:lineRule="auto"/>
        <w:rPr>
          <w:rFonts w:ascii="Arial" w:hAnsi="Arial" w:cs="Arial"/>
        </w:rPr>
      </w:pPr>
    </w:p>
    <w:p w14:paraId="2055F86F" w14:textId="77777777" w:rsidR="00C926C5" w:rsidRDefault="00650768" w:rsidP="00C926C5">
      <w:pPr>
        <w:spacing w:after="0"/>
        <w:rPr>
          <w:rFonts w:ascii="Arial" w:hAnsi="Arial" w:cs="Arial"/>
          <w:bCs/>
        </w:rPr>
      </w:pPr>
      <w:r w:rsidRPr="00AB40F4">
        <w:rPr>
          <w:rFonts w:ascii="Arial" w:hAnsi="Arial" w:cs="Arial"/>
          <w:b/>
          <w:u w:val="single"/>
        </w:rPr>
        <w:t>Staff note:</w:t>
      </w:r>
      <w:r w:rsidR="00C926C5">
        <w:rPr>
          <w:rFonts w:ascii="Arial" w:hAnsi="Arial" w:cs="Arial"/>
          <w:b/>
          <w:u w:val="single"/>
        </w:rPr>
        <w:t xml:space="preserve">  </w:t>
      </w:r>
      <w:r w:rsidR="00C926C5">
        <w:rPr>
          <w:rFonts w:ascii="Arial" w:hAnsi="Arial" w:cs="Arial"/>
          <w:bCs/>
        </w:rPr>
        <w:t xml:space="preserve">We are proposing to amend WAC 357-46-053 and WAC 357-46-055 to state when an employee is on approved leave without pay as a result of the Governor issuing a proclamation directly related to health and safety their seniority dates must not be adjusted </w:t>
      </w:r>
    </w:p>
    <w:p w14:paraId="1D2877FE" w14:textId="77777777" w:rsidR="00C926C5" w:rsidRDefault="00C926C5" w:rsidP="00C926C5">
      <w:pPr>
        <w:spacing w:after="0"/>
        <w:rPr>
          <w:rFonts w:ascii="Arial" w:hAnsi="Arial" w:cs="Arial"/>
          <w:bCs/>
        </w:rPr>
      </w:pPr>
    </w:p>
    <w:p w14:paraId="28836646" w14:textId="53F74FC3" w:rsidR="00C926C5" w:rsidRDefault="00C926C5" w:rsidP="00C926C5">
      <w:pPr>
        <w:spacing w:after="0"/>
        <w:rPr>
          <w:rFonts w:ascii="Arial" w:hAnsi="Arial" w:cs="Arial"/>
        </w:rPr>
      </w:pPr>
      <w:r w:rsidRPr="00466F3B">
        <w:rPr>
          <w:rFonts w:ascii="Arial" w:hAnsi="Arial" w:cs="Arial"/>
        </w:rPr>
        <w:t xml:space="preserve">Emergency rule amendments to WAC 357-46-053 and WAC 357-46-055 were filed with the Office of the Code Reviser on April 16, 2021. We are planning to move forward with permanent rulemaking. Unlike the emergency rules, the permanent rules will not be tied to a specific proclamation but any proclamation issued by the Governor that is related to health and safety. </w:t>
      </w:r>
    </w:p>
    <w:p w14:paraId="51BBDEDB" w14:textId="77777777" w:rsidR="00C926C5" w:rsidRDefault="00C926C5" w:rsidP="00C926C5">
      <w:pPr>
        <w:spacing w:after="0"/>
        <w:rPr>
          <w:rFonts w:ascii="Arial" w:hAnsi="Arial" w:cs="Arial"/>
        </w:rPr>
      </w:pPr>
    </w:p>
    <w:p w14:paraId="3490118F" w14:textId="3115B311" w:rsidR="00C926C5" w:rsidRDefault="00C926C5" w:rsidP="00C926C5">
      <w:pPr>
        <w:spacing w:after="0"/>
        <w:rPr>
          <w:rFonts w:ascii="Arial" w:hAnsi="Arial" w:cs="Arial"/>
        </w:rPr>
      </w:pPr>
      <w:r w:rsidRPr="00AE7E5C">
        <w:rPr>
          <w:rFonts w:ascii="Arial" w:hAnsi="Arial" w:cs="Arial"/>
          <w:highlight w:val="green"/>
        </w:rPr>
        <w:t xml:space="preserve">The highlighted green text </w:t>
      </w:r>
      <w:r>
        <w:rPr>
          <w:rFonts w:ascii="Arial" w:hAnsi="Arial" w:cs="Arial"/>
          <w:highlight w:val="green"/>
        </w:rPr>
        <w:t xml:space="preserve">indicates the changes that we are proposing for permanent rule adoption since the emergency rules were filed on April 16, 2021. </w:t>
      </w:r>
    </w:p>
    <w:p w14:paraId="77045FBB" w14:textId="77777777" w:rsidR="00C926C5" w:rsidRDefault="00C926C5" w:rsidP="00650768">
      <w:pPr>
        <w:rPr>
          <w:rFonts w:ascii="Arial" w:hAnsi="Arial" w:cs="Arial"/>
        </w:rPr>
      </w:pPr>
    </w:p>
    <w:p w14:paraId="01D6E4C1" w14:textId="7DD98FA7" w:rsidR="00650768" w:rsidRDefault="00650768" w:rsidP="00650768">
      <w:pPr>
        <w:rPr>
          <w:rFonts w:ascii="Arial" w:hAnsi="Arial" w:cs="Arial"/>
        </w:rPr>
      </w:pPr>
      <w:r w:rsidRPr="004D3C78">
        <w:rPr>
          <w:rFonts w:ascii="Arial" w:hAnsi="Arial" w:cs="Arial"/>
        </w:rPr>
        <w:t>Lead: Caroline Kirk</w:t>
      </w:r>
    </w:p>
    <w:p w14:paraId="1E68EA4A" w14:textId="39F0CCA9" w:rsidR="00C926C5" w:rsidRDefault="00C926C5" w:rsidP="00650768">
      <w:pPr>
        <w:rPr>
          <w:rFonts w:ascii="Arial" w:hAnsi="Arial" w:cs="Arial"/>
        </w:rPr>
      </w:pPr>
    </w:p>
    <w:p w14:paraId="03AF4090" w14:textId="77777777" w:rsidR="00C926C5" w:rsidRPr="00AB40F4" w:rsidRDefault="00C926C5" w:rsidP="00C926C5">
      <w:pPr>
        <w:spacing w:after="0"/>
        <w:rPr>
          <w:rFonts w:ascii="Arial" w:hAnsi="Arial" w:cs="Arial"/>
          <w:u w:val="single"/>
        </w:rPr>
      </w:pPr>
      <w:r w:rsidRPr="00AB40F4">
        <w:rPr>
          <w:rFonts w:ascii="Arial" w:hAnsi="Arial" w:cs="Arial"/>
          <w:u w:val="single"/>
        </w:rPr>
        <w:t>AMENDATORY SECTION</w:t>
      </w:r>
      <w:r>
        <w:rPr>
          <w:rFonts w:ascii="Arial" w:hAnsi="Arial" w:cs="Arial"/>
          <w:u w:val="single"/>
        </w:rPr>
        <w:t xml:space="preserve"> </w:t>
      </w:r>
    </w:p>
    <w:p w14:paraId="754C9067" w14:textId="77777777" w:rsidR="00C926C5" w:rsidRDefault="00C926C5" w:rsidP="00C926C5">
      <w:pPr>
        <w:spacing w:after="0"/>
        <w:ind w:left="-720"/>
        <w:rPr>
          <w:rFonts w:ascii="Arial" w:hAnsi="Arial" w:cs="Arial"/>
        </w:rPr>
      </w:pPr>
    </w:p>
    <w:p w14:paraId="4DB9DF0A" w14:textId="77777777" w:rsidR="00C926C5" w:rsidRDefault="00C926C5" w:rsidP="00C926C5">
      <w:pPr>
        <w:spacing w:after="0"/>
        <w:rPr>
          <w:rFonts w:ascii="Arial" w:hAnsi="Arial" w:cs="Arial"/>
        </w:rPr>
      </w:pPr>
      <w:r w:rsidRPr="00CC4FAB">
        <w:rPr>
          <w:rFonts w:ascii="Arial" w:hAnsi="Arial" w:cs="Arial"/>
          <w:b/>
        </w:rPr>
        <w:t>WAC 357-46-053</w:t>
      </w:r>
      <w:r w:rsidRPr="00CC4FAB">
        <w:rPr>
          <w:rFonts w:ascii="Arial" w:hAnsi="Arial" w:cs="Arial"/>
        </w:rPr>
        <w:t xml:space="preserve">  </w:t>
      </w:r>
      <w:r w:rsidRPr="00CC4FAB">
        <w:rPr>
          <w:rFonts w:ascii="Arial" w:hAnsi="Arial" w:cs="Arial"/>
          <w:b/>
        </w:rPr>
        <w:t>How is a higher education employee's seniority date determined?</w:t>
      </w:r>
      <w:r w:rsidRPr="00CC4FAB">
        <w:rPr>
          <w:rFonts w:ascii="Arial" w:hAnsi="Arial" w:cs="Arial"/>
        </w:rPr>
        <w:t xml:space="preserve">  </w:t>
      </w:r>
    </w:p>
    <w:p w14:paraId="3077D2A4" w14:textId="77777777" w:rsidR="00C926C5" w:rsidRDefault="00C926C5" w:rsidP="00C926C5">
      <w:pPr>
        <w:spacing w:after="0"/>
        <w:rPr>
          <w:rFonts w:ascii="Arial" w:hAnsi="Arial" w:cs="Arial"/>
        </w:rPr>
      </w:pPr>
    </w:p>
    <w:p w14:paraId="154CB32F" w14:textId="6EAE5174" w:rsidR="00C926C5" w:rsidRPr="00CC4FAB" w:rsidRDefault="00C926C5" w:rsidP="00C926C5">
      <w:pPr>
        <w:spacing w:after="0"/>
        <w:rPr>
          <w:rFonts w:ascii="Arial" w:hAnsi="Arial" w:cs="Arial"/>
        </w:rPr>
      </w:pPr>
      <w:r w:rsidRPr="00CC4FAB">
        <w:rPr>
          <w:rFonts w:ascii="Arial" w:hAnsi="Arial" w:cs="Arial"/>
        </w:rPr>
        <w:t xml:space="preserve">For higher education employees, the seniority date is determined </w:t>
      </w:r>
      <w:r w:rsidRPr="00CC4FAB">
        <w:rPr>
          <w:rFonts w:ascii="Arial" w:hAnsi="Arial" w:cs="Arial"/>
          <w:u w:val="single"/>
        </w:rPr>
        <w:t>as follows:</w:t>
      </w:r>
    </w:p>
    <w:p w14:paraId="3A82DDFA" w14:textId="77777777" w:rsidR="00C926C5" w:rsidRPr="00CC4FAB" w:rsidRDefault="00C926C5" w:rsidP="00C926C5">
      <w:pPr>
        <w:spacing w:after="0"/>
        <w:ind w:firstLine="720"/>
        <w:rPr>
          <w:rFonts w:ascii="Arial" w:hAnsi="Arial" w:cs="Arial"/>
        </w:rPr>
      </w:pPr>
      <w:r w:rsidRPr="00CC4FAB">
        <w:rPr>
          <w:rFonts w:ascii="Arial" w:hAnsi="Arial" w:cs="Arial"/>
          <w:u w:val="single"/>
        </w:rPr>
        <w:t>(1) I</w:t>
      </w:r>
      <w:r w:rsidRPr="00CC4FAB">
        <w:rPr>
          <w:rFonts w:ascii="Arial" w:hAnsi="Arial" w:cs="Arial"/>
        </w:rPr>
        <w:t>n accordance with the employer's layoff procedure. The employer's layoff procedure must specify a uniform method for determining the seniority date for employees of the higher education institution or related board who are covered by the civil service rules.</w:t>
      </w:r>
    </w:p>
    <w:p w14:paraId="498A99BC" w14:textId="77777777" w:rsidR="00C926C5" w:rsidRPr="00CC4FAB" w:rsidRDefault="00C926C5" w:rsidP="00C926C5">
      <w:pPr>
        <w:spacing w:after="0"/>
        <w:ind w:firstLine="720"/>
        <w:rPr>
          <w:rFonts w:ascii="Arial" w:hAnsi="Arial" w:cs="Arial"/>
        </w:rPr>
      </w:pPr>
      <w:r w:rsidRPr="00CC4FAB">
        <w:rPr>
          <w:rFonts w:ascii="Arial" w:hAnsi="Arial" w:cs="Arial"/>
          <w:u w:val="single"/>
        </w:rPr>
        <w:t>(2)</w:t>
      </w:r>
      <w:r w:rsidRPr="00CC4FAB">
        <w:rPr>
          <w:rFonts w:ascii="Arial" w:hAnsi="Arial" w:cs="Arial"/>
        </w:rPr>
        <w:t xml:space="preserve"> Employees on military leave as provided in WAC 357-31-370 must not have their seniority date adjusted for the time spent on military leave without pay.</w:t>
      </w:r>
    </w:p>
    <w:p w14:paraId="653899EF" w14:textId="77777777" w:rsidR="00C926C5" w:rsidRPr="00CC4FAB" w:rsidRDefault="00C926C5" w:rsidP="00C926C5">
      <w:pPr>
        <w:spacing w:after="0"/>
        <w:ind w:firstLine="720"/>
        <w:rPr>
          <w:rFonts w:ascii="Arial" w:hAnsi="Arial" w:cs="Arial"/>
        </w:rPr>
      </w:pPr>
      <w:r w:rsidRPr="00CC4FAB">
        <w:rPr>
          <w:rFonts w:ascii="Arial" w:hAnsi="Arial" w:cs="Arial"/>
          <w:u w:val="single"/>
        </w:rPr>
        <w:t xml:space="preserve">(3) </w:t>
      </w:r>
      <w:r w:rsidRPr="003B561A">
        <w:rPr>
          <w:rFonts w:ascii="Arial" w:hAnsi="Arial" w:cs="Arial"/>
          <w:highlight w:val="green"/>
          <w:u w:val="single"/>
        </w:rPr>
        <w:t>((</w:t>
      </w:r>
      <w:r w:rsidRPr="003B561A">
        <w:rPr>
          <w:rFonts w:ascii="Arial" w:hAnsi="Arial" w:cs="Arial"/>
          <w:strike/>
          <w:highlight w:val="green"/>
          <w:u w:val="single"/>
        </w:rPr>
        <w:t xml:space="preserve">The </w:t>
      </w:r>
      <w:r w:rsidRPr="003B561A">
        <w:rPr>
          <w:rFonts w:ascii="Arial" w:hAnsi="Arial" w:cs="Arial"/>
          <w:highlight w:val="green"/>
          <w:u w:val="single"/>
        </w:rPr>
        <w:t xml:space="preserve">))Employees </w:t>
      </w:r>
      <w:r w:rsidRPr="00466F3B">
        <w:rPr>
          <w:rFonts w:ascii="Arial" w:hAnsi="Arial" w:cs="Arial"/>
          <w:highlight w:val="green"/>
          <w:u w:val="single"/>
        </w:rPr>
        <w:t>on leave without pay as authorized by a proclamation directly related to health and safety issued by the governor must not have their</w:t>
      </w:r>
      <w:r>
        <w:rPr>
          <w:rFonts w:ascii="Arial" w:hAnsi="Arial" w:cs="Arial"/>
          <w:u w:val="single"/>
        </w:rPr>
        <w:t xml:space="preserve"> </w:t>
      </w:r>
      <w:r w:rsidRPr="00CC4FAB">
        <w:rPr>
          <w:rFonts w:ascii="Arial" w:hAnsi="Arial" w:cs="Arial"/>
          <w:u w:val="single"/>
        </w:rPr>
        <w:t xml:space="preserve">seniority date </w:t>
      </w:r>
      <w:r w:rsidRPr="00466F3B">
        <w:rPr>
          <w:rFonts w:ascii="Arial" w:hAnsi="Arial" w:cs="Arial"/>
          <w:highlight w:val="green"/>
          <w:u w:val="single"/>
        </w:rPr>
        <w:t>adjusted for the time spent on((</w:t>
      </w:r>
      <w:r w:rsidRPr="00466F3B">
        <w:rPr>
          <w:rFonts w:ascii="Arial" w:hAnsi="Arial" w:cs="Arial"/>
          <w:strike/>
          <w:highlight w:val="green"/>
          <w:u w:val="single"/>
        </w:rPr>
        <w:t>will not be adjusted for the period of</w:t>
      </w:r>
      <w:r w:rsidRPr="00466F3B">
        <w:rPr>
          <w:rFonts w:ascii="Arial" w:hAnsi="Arial" w:cs="Arial"/>
          <w:highlight w:val="green"/>
          <w:u w:val="single"/>
        </w:rPr>
        <w:t>))</w:t>
      </w:r>
      <w:r w:rsidRPr="00CC4FAB">
        <w:rPr>
          <w:rFonts w:ascii="Arial" w:hAnsi="Arial" w:cs="Arial"/>
          <w:u w:val="single"/>
        </w:rPr>
        <w:t xml:space="preserve"> leave without pay </w:t>
      </w:r>
      <w:r w:rsidRPr="00466F3B">
        <w:rPr>
          <w:rFonts w:ascii="Arial" w:hAnsi="Arial" w:cs="Arial"/>
          <w:highlight w:val="green"/>
          <w:u w:val="single"/>
        </w:rPr>
        <w:t>((</w:t>
      </w:r>
      <w:r w:rsidRPr="003B561A">
        <w:rPr>
          <w:rFonts w:ascii="Arial" w:hAnsi="Arial" w:cs="Arial"/>
          <w:strike/>
          <w:highlight w:val="green"/>
          <w:u w:val="single"/>
        </w:rPr>
        <w:t>f</w:t>
      </w:r>
      <w:r w:rsidRPr="00466F3B">
        <w:rPr>
          <w:rFonts w:ascii="Arial" w:hAnsi="Arial" w:cs="Arial"/>
          <w:strike/>
          <w:highlight w:val="green"/>
          <w:u w:val="single"/>
        </w:rPr>
        <w:t xml:space="preserve">or employees on leave without pay taken due </w:t>
      </w:r>
      <w:r w:rsidRPr="003B561A">
        <w:rPr>
          <w:rFonts w:ascii="Arial" w:hAnsi="Arial" w:cs="Arial"/>
          <w:strike/>
          <w:highlight w:val="green"/>
          <w:u w:val="single"/>
        </w:rPr>
        <w:t xml:space="preserve">to the </w:t>
      </w:r>
      <w:r w:rsidRPr="0064538B">
        <w:rPr>
          <w:rFonts w:ascii="Arial" w:hAnsi="Arial" w:cs="Arial"/>
          <w:strike/>
          <w:highlight w:val="green"/>
          <w:u w:val="single"/>
        </w:rPr>
        <w:t>novel coronavirus disease 2019 (COVID-19) under the governor's high risk proclamation #20-46. This subsection is effective until the expiration of proclamation #20-46, issued April 13, 2020, by the governor or any amendment thereto, whichever is later</w:t>
      </w:r>
      <w:r w:rsidRPr="006348B1">
        <w:rPr>
          <w:rFonts w:ascii="Arial" w:hAnsi="Arial" w:cs="Arial"/>
          <w:highlight w:val="green"/>
          <w:u w:val="single"/>
        </w:rPr>
        <w:t>))</w:t>
      </w:r>
      <w:r w:rsidRPr="006348B1">
        <w:rPr>
          <w:rFonts w:ascii="Arial" w:hAnsi="Arial" w:cs="Arial"/>
          <w:u w:val="single"/>
        </w:rPr>
        <w:t>.</w:t>
      </w:r>
    </w:p>
    <w:p w14:paraId="2385941B" w14:textId="0E4B5E30" w:rsidR="00C926C5" w:rsidRDefault="00C926C5" w:rsidP="00C926C5">
      <w:pPr>
        <w:spacing w:after="0"/>
        <w:ind w:firstLine="720"/>
        <w:rPr>
          <w:rFonts w:ascii="Arial" w:hAnsi="Arial" w:cs="Arial"/>
          <w:b/>
        </w:rPr>
      </w:pPr>
    </w:p>
    <w:p w14:paraId="64F70320" w14:textId="77777777" w:rsidR="003F5E23" w:rsidRPr="00AB40F4" w:rsidRDefault="003F5E23" w:rsidP="003F5E23">
      <w:pPr>
        <w:spacing w:after="0"/>
        <w:rPr>
          <w:rFonts w:ascii="Arial" w:hAnsi="Arial" w:cs="Arial"/>
          <w:u w:val="single"/>
        </w:rPr>
      </w:pPr>
      <w:r w:rsidRPr="00AB40F4">
        <w:rPr>
          <w:rFonts w:ascii="Arial" w:hAnsi="Arial" w:cs="Arial"/>
          <w:u w:val="single"/>
        </w:rPr>
        <w:t>AMENDATORY SECTION</w:t>
      </w:r>
      <w:r>
        <w:rPr>
          <w:rFonts w:ascii="Arial" w:hAnsi="Arial" w:cs="Arial"/>
          <w:u w:val="single"/>
        </w:rPr>
        <w:t xml:space="preserve"> </w:t>
      </w:r>
    </w:p>
    <w:p w14:paraId="7C690BCF" w14:textId="77777777" w:rsidR="003F5E23" w:rsidRDefault="003F5E23" w:rsidP="00C926C5">
      <w:pPr>
        <w:spacing w:after="0"/>
        <w:ind w:firstLine="720"/>
        <w:rPr>
          <w:rFonts w:ascii="Arial" w:hAnsi="Arial" w:cs="Arial"/>
          <w:b/>
        </w:rPr>
      </w:pPr>
    </w:p>
    <w:p w14:paraId="36BF6407" w14:textId="676D3B47" w:rsidR="00C926C5" w:rsidRDefault="00C926C5" w:rsidP="00C926C5">
      <w:pPr>
        <w:spacing w:after="0"/>
        <w:rPr>
          <w:rFonts w:ascii="Arial" w:hAnsi="Arial" w:cs="Arial"/>
        </w:rPr>
      </w:pPr>
      <w:r w:rsidRPr="00CC4FAB">
        <w:rPr>
          <w:rFonts w:ascii="Arial" w:hAnsi="Arial" w:cs="Arial"/>
          <w:b/>
        </w:rPr>
        <w:t>WAC 357-46-055</w:t>
      </w:r>
      <w:r w:rsidRPr="00CC4FAB">
        <w:rPr>
          <w:rFonts w:ascii="Arial" w:hAnsi="Arial" w:cs="Arial"/>
        </w:rPr>
        <w:t xml:space="preserve">  </w:t>
      </w:r>
      <w:r w:rsidRPr="00CC4FAB">
        <w:rPr>
          <w:rFonts w:ascii="Arial" w:hAnsi="Arial" w:cs="Arial"/>
          <w:b/>
        </w:rPr>
        <w:t>How is a general government employee's seniority date determined?</w:t>
      </w:r>
      <w:r w:rsidRPr="00CC4FAB">
        <w:rPr>
          <w:rFonts w:ascii="Arial" w:hAnsi="Arial" w:cs="Arial"/>
        </w:rPr>
        <w:t xml:space="preserve">  </w:t>
      </w:r>
    </w:p>
    <w:p w14:paraId="648811B8" w14:textId="77777777" w:rsidR="00C926C5" w:rsidRDefault="00C926C5" w:rsidP="00C926C5">
      <w:pPr>
        <w:spacing w:after="0"/>
        <w:rPr>
          <w:rFonts w:ascii="Arial" w:hAnsi="Arial" w:cs="Arial"/>
        </w:rPr>
      </w:pPr>
    </w:p>
    <w:p w14:paraId="568F980A" w14:textId="7FD8AF06" w:rsidR="00C926C5" w:rsidRPr="00CC4FAB" w:rsidRDefault="00C926C5" w:rsidP="00C926C5">
      <w:pPr>
        <w:spacing w:after="0"/>
        <w:rPr>
          <w:rFonts w:ascii="Arial" w:hAnsi="Arial" w:cs="Arial"/>
        </w:rPr>
      </w:pPr>
      <w:r w:rsidRPr="00CC4FAB">
        <w:rPr>
          <w:rFonts w:ascii="Arial" w:hAnsi="Arial" w:cs="Arial"/>
        </w:rPr>
        <w:t>(1) For a full-time general government employee, the seniority date is the employee's most recent date of hire into state service (including exempt service) as adjusted for any period of leave without pay which exceeds fifteen consecutive calendar days except when the leave without pay is taken for:</w:t>
      </w:r>
    </w:p>
    <w:p w14:paraId="5DC8955E" w14:textId="77777777" w:rsidR="00C926C5" w:rsidRPr="00CC4FAB" w:rsidRDefault="00C926C5" w:rsidP="00C926C5">
      <w:pPr>
        <w:spacing w:after="0"/>
        <w:ind w:firstLine="720"/>
        <w:rPr>
          <w:rFonts w:ascii="Arial" w:hAnsi="Arial" w:cs="Arial"/>
        </w:rPr>
      </w:pPr>
      <w:r w:rsidRPr="00CC4FAB">
        <w:rPr>
          <w:rFonts w:ascii="Arial" w:hAnsi="Arial" w:cs="Arial"/>
        </w:rPr>
        <w:t>(a) Military leave as provided in WAC 357-31-370;</w:t>
      </w:r>
    </w:p>
    <w:p w14:paraId="731719E7" w14:textId="77777777" w:rsidR="00C926C5" w:rsidRPr="00CC4FAB" w:rsidRDefault="00C926C5" w:rsidP="00C926C5">
      <w:pPr>
        <w:spacing w:after="0"/>
        <w:ind w:firstLine="720"/>
        <w:rPr>
          <w:rFonts w:ascii="Arial" w:hAnsi="Arial" w:cs="Arial"/>
        </w:rPr>
      </w:pPr>
      <w:r w:rsidRPr="00CC4FAB">
        <w:rPr>
          <w:rFonts w:ascii="Arial" w:hAnsi="Arial" w:cs="Arial"/>
        </w:rPr>
        <w:t>(b) Compensable work-related injury or illness leave;</w:t>
      </w:r>
    </w:p>
    <w:p w14:paraId="58499C31" w14:textId="77777777" w:rsidR="00C926C5" w:rsidRPr="00CC4FAB" w:rsidRDefault="00C926C5" w:rsidP="00C926C5">
      <w:pPr>
        <w:spacing w:after="0"/>
        <w:ind w:firstLine="720"/>
        <w:rPr>
          <w:rFonts w:ascii="Arial" w:hAnsi="Arial" w:cs="Arial"/>
        </w:rPr>
      </w:pPr>
      <w:r w:rsidRPr="00CC4FAB">
        <w:rPr>
          <w:rFonts w:ascii="Arial" w:hAnsi="Arial" w:cs="Arial"/>
        </w:rPr>
        <w:t>(c) Government service leave not to exceed two years and one month;</w:t>
      </w:r>
    </w:p>
    <w:p w14:paraId="1AF9E596" w14:textId="77777777" w:rsidR="00C926C5" w:rsidRPr="00CC4FAB" w:rsidRDefault="00C926C5" w:rsidP="00C926C5">
      <w:pPr>
        <w:spacing w:after="0"/>
        <w:ind w:firstLine="720"/>
        <w:rPr>
          <w:rFonts w:ascii="Arial" w:hAnsi="Arial" w:cs="Arial"/>
        </w:rPr>
      </w:pPr>
      <w:r w:rsidRPr="00CC4FAB">
        <w:rPr>
          <w:rFonts w:ascii="Arial" w:hAnsi="Arial" w:cs="Arial"/>
        </w:rPr>
        <w:lastRenderedPageBreak/>
        <w:t>(d) Educational leave, contingent upon successful completion of the coursework; and/or</w:t>
      </w:r>
    </w:p>
    <w:p w14:paraId="7FE9608A" w14:textId="77777777" w:rsidR="00C926C5" w:rsidRPr="00CC4FAB" w:rsidRDefault="00C926C5" w:rsidP="00C926C5">
      <w:pPr>
        <w:spacing w:after="0"/>
        <w:ind w:firstLine="720"/>
        <w:rPr>
          <w:rFonts w:ascii="Arial" w:hAnsi="Arial" w:cs="Arial"/>
        </w:rPr>
      </w:pPr>
      <w:r w:rsidRPr="00CC4FAB">
        <w:rPr>
          <w:rFonts w:ascii="Arial" w:hAnsi="Arial" w:cs="Arial"/>
        </w:rPr>
        <w:t>(e) Reducing the effects of layoff.</w:t>
      </w:r>
    </w:p>
    <w:p w14:paraId="37297F0D" w14:textId="77777777" w:rsidR="00C926C5" w:rsidRPr="00CC4FAB" w:rsidRDefault="00C926C5" w:rsidP="00C926C5">
      <w:pPr>
        <w:spacing w:after="0"/>
        <w:ind w:firstLine="720"/>
        <w:rPr>
          <w:rFonts w:ascii="Arial" w:hAnsi="Arial" w:cs="Arial"/>
        </w:rPr>
      </w:pPr>
      <w:r w:rsidRPr="00CC4FAB">
        <w:rPr>
          <w:rFonts w:ascii="Arial" w:hAnsi="Arial" w:cs="Arial"/>
        </w:rPr>
        <w:t xml:space="preserve">(f) </w:t>
      </w:r>
      <w:r w:rsidRPr="00A66491">
        <w:rPr>
          <w:rFonts w:ascii="Arial" w:hAnsi="Arial" w:cs="Arial"/>
          <w:highlight w:val="green"/>
          <w:u w:val="single"/>
        </w:rPr>
        <w:t>Leave without pay as authorized by a proclamation directly related to health and safety issued by the governor.</w:t>
      </w:r>
      <w:r w:rsidRPr="00A66491">
        <w:rPr>
          <w:rFonts w:ascii="Arial" w:hAnsi="Arial" w:cs="Arial"/>
          <w:strike/>
          <w:highlight w:val="green"/>
          <w:u w:val="single"/>
        </w:rPr>
        <w:t>((Novel coronavirus disease 2019 (COVID-19) under the governor's high risk proclamation #20-46. This subsection is effective until the expiration of proclamation #20-46, issued April 13, 2020, by the governor or any amendment thereto, whichever is later.</w:t>
      </w:r>
      <w:r w:rsidRPr="00A66491">
        <w:rPr>
          <w:rFonts w:ascii="Arial" w:hAnsi="Arial" w:cs="Arial"/>
          <w:highlight w:val="green"/>
          <w:u w:val="single"/>
        </w:rPr>
        <w:t>))</w:t>
      </w:r>
    </w:p>
    <w:p w14:paraId="4DFBE55F" w14:textId="77777777" w:rsidR="00C926C5" w:rsidRPr="00CC4FAB" w:rsidRDefault="00C926C5" w:rsidP="00C926C5">
      <w:pPr>
        <w:spacing w:after="0"/>
        <w:ind w:firstLine="720"/>
        <w:rPr>
          <w:rFonts w:ascii="Arial" w:hAnsi="Arial" w:cs="Arial"/>
        </w:rPr>
      </w:pPr>
      <w:r w:rsidRPr="00CC4FAB">
        <w:rPr>
          <w:rFonts w:ascii="Arial" w:hAnsi="Arial" w:cs="Arial"/>
          <w:u w:val="single"/>
        </w:rPr>
        <w:t>(2)</w:t>
      </w:r>
      <w:r w:rsidRPr="00CC4FAB">
        <w:rPr>
          <w:rFonts w:ascii="Arial" w:hAnsi="Arial" w:cs="Arial"/>
        </w:rPr>
        <w:t xml:space="preserve"> When an employee is on leave without pay for more than fifteen consecutive calendar days and the absence is not due to one of the reasons listed above, the employee's seniority date must be moved forward in an amount equal to the number of calendar days on leave without pay.</w:t>
      </w:r>
    </w:p>
    <w:p w14:paraId="539B4A92" w14:textId="77777777" w:rsidR="00C926C5" w:rsidRPr="00CC4FAB" w:rsidRDefault="00C926C5" w:rsidP="00C926C5">
      <w:pPr>
        <w:spacing w:after="0"/>
        <w:ind w:firstLine="720"/>
        <w:rPr>
          <w:rFonts w:ascii="Arial" w:hAnsi="Arial" w:cs="Arial"/>
        </w:rPr>
      </w:pPr>
      <w:r w:rsidRPr="00CC4FAB">
        <w:rPr>
          <w:rFonts w:ascii="Arial" w:hAnsi="Arial" w:cs="Arial"/>
        </w:rPr>
        <w:t>((</w:t>
      </w:r>
      <w:r w:rsidRPr="00CC4FAB">
        <w:rPr>
          <w:rFonts w:ascii="Arial" w:hAnsi="Arial" w:cs="Arial"/>
          <w:strike/>
        </w:rPr>
        <w:t>(2)</w:t>
      </w:r>
      <w:r w:rsidRPr="00CC4FAB">
        <w:rPr>
          <w:rFonts w:ascii="Arial" w:hAnsi="Arial" w:cs="Arial"/>
        </w:rPr>
        <w:t xml:space="preserve">)) </w:t>
      </w:r>
      <w:r w:rsidRPr="00CC4FAB">
        <w:rPr>
          <w:rFonts w:ascii="Arial" w:hAnsi="Arial" w:cs="Arial"/>
          <w:u w:val="single"/>
        </w:rPr>
        <w:t>(3)</w:t>
      </w:r>
      <w:r w:rsidRPr="00CC4FAB">
        <w:rPr>
          <w:rFonts w:ascii="Arial" w:hAnsi="Arial" w:cs="Arial"/>
        </w:rPr>
        <w:t xml:space="preserve"> For a part-time general government employee, the seniority date is calculated by determining the number of actual hours worked and/or in paid status, excluding compensatory time off. Actual hours worked includes overtime hours regardless of whether or not the employee receives monetary payment or compensatory time for the hours worked. Time spent in leave without pay status is not credited unless the leave without pay is taken for:</w:t>
      </w:r>
    </w:p>
    <w:p w14:paraId="0788B3CF" w14:textId="77777777" w:rsidR="00C926C5" w:rsidRPr="00CC4FAB" w:rsidRDefault="00C926C5" w:rsidP="00C926C5">
      <w:pPr>
        <w:spacing w:after="0"/>
        <w:ind w:firstLine="720"/>
        <w:rPr>
          <w:rFonts w:ascii="Arial" w:hAnsi="Arial" w:cs="Arial"/>
        </w:rPr>
      </w:pPr>
      <w:r w:rsidRPr="00CC4FAB">
        <w:rPr>
          <w:rFonts w:ascii="Arial" w:hAnsi="Arial" w:cs="Arial"/>
        </w:rPr>
        <w:t>(a) Military leave as provided in WAC 357-31-370;</w:t>
      </w:r>
    </w:p>
    <w:p w14:paraId="2266CDD7" w14:textId="77777777" w:rsidR="00C926C5" w:rsidRPr="00CC4FAB" w:rsidRDefault="00C926C5" w:rsidP="00C926C5">
      <w:pPr>
        <w:spacing w:after="0"/>
        <w:ind w:firstLine="720"/>
        <w:rPr>
          <w:rFonts w:ascii="Arial" w:hAnsi="Arial" w:cs="Arial"/>
        </w:rPr>
      </w:pPr>
      <w:r w:rsidRPr="00CC4FAB">
        <w:rPr>
          <w:rFonts w:ascii="Arial" w:hAnsi="Arial" w:cs="Arial"/>
        </w:rPr>
        <w:t>(b) Compensable work-related injury or illness leave;</w:t>
      </w:r>
    </w:p>
    <w:p w14:paraId="5CF36913" w14:textId="77777777" w:rsidR="00C926C5" w:rsidRPr="00CC4FAB" w:rsidRDefault="00C926C5" w:rsidP="00C926C5">
      <w:pPr>
        <w:spacing w:after="0"/>
        <w:ind w:firstLine="720"/>
        <w:rPr>
          <w:rFonts w:ascii="Arial" w:hAnsi="Arial" w:cs="Arial"/>
        </w:rPr>
      </w:pPr>
      <w:r w:rsidRPr="00CC4FAB">
        <w:rPr>
          <w:rFonts w:ascii="Arial" w:hAnsi="Arial" w:cs="Arial"/>
        </w:rPr>
        <w:t>(c) Government service leave not to exceed two years and one month;</w:t>
      </w:r>
    </w:p>
    <w:p w14:paraId="0112F20C" w14:textId="77777777" w:rsidR="00C926C5" w:rsidRPr="00CC4FAB" w:rsidRDefault="00C926C5" w:rsidP="00C926C5">
      <w:pPr>
        <w:spacing w:after="0"/>
        <w:ind w:firstLine="720"/>
        <w:rPr>
          <w:rFonts w:ascii="Arial" w:hAnsi="Arial" w:cs="Arial"/>
        </w:rPr>
      </w:pPr>
      <w:r w:rsidRPr="00CC4FAB">
        <w:rPr>
          <w:rFonts w:ascii="Arial" w:hAnsi="Arial" w:cs="Arial"/>
        </w:rPr>
        <w:t>(d) Educational leave, contingent upon successful completion of the coursework; and/or</w:t>
      </w:r>
    </w:p>
    <w:p w14:paraId="4EDC584D" w14:textId="77777777" w:rsidR="00C926C5" w:rsidRPr="00CC4FAB" w:rsidRDefault="00C926C5" w:rsidP="00C926C5">
      <w:pPr>
        <w:spacing w:after="0"/>
        <w:ind w:firstLine="720"/>
        <w:rPr>
          <w:rFonts w:ascii="Arial" w:hAnsi="Arial" w:cs="Arial"/>
        </w:rPr>
      </w:pPr>
      <w:r w:rsidRPr="00CC4FAB">
        <w:rPr>
          <w:rFonts w:ascii="Arial" w:hAnsi="Arial" w:cs="Arial"/>
        </w:rPr>
        <w:t>(e) Reducing the effects of layoff.</w:t>
      </w:r>
    </w:p>
    <w:p w14:paraId="763466AD" w14:textId="77777777" w:rsidR="00C926C5" w:rsidRPr="00CC4FAB" w:rsidRDefault="00C926C5" w:rsidP="00C926C5">
      <w:pPr>
        <w:spacing w:after="0"/>
        <w:ind w:firstLine="720"/>
        <w:rPr>
          <w:rFonts w:ascii="Arial" w:hAnsi="Arial" w:cs="Arial"/>
        </w:rPr>
      </w:pPr>
      <w:r w:rsidRPr="00CC4FAB">
        <w:rPr>
          <w:rFonts w:ascii="Arial" w:hAnsi="Arial" w:cs="Arial"/>
          <w:u w:val="single"/>
        </w:rPr>
        <w:t xml:space="preserve">(f) </w:t>
      </w:r>
      <w:r w:rsidRPr="0064538B">
        <w:rPr>
          <w:rFonts w:ascii="Arial" w:hAnsi="Arial" w:cs="Arial"/>
          <w:highlight w:val="green"/>
          <w:u w:val="single"/>
        </w:rPr>
        <w:t xml:space="preserve">Leave </w:t>
      </w:r>
      <w:r w:rsidRPr="00A66491">
        <w:rPr>
          <w:rFonts w:ascii="Arial" w:hAnsi="Arial" w:cs="Arial"/>
          <w:highlight w:val="green"/>
          <w:u w:val="single"/>
        </w:rPr>
        <w:t>without pay</w:t>
      </w:r>
      <w:r>
        <w:rPr>
          <w:rFonts w:ascii="Arial" w:hAnsi="Arial" w:cs="Arial"/>
          <w:highlight w:val="green"/>
          <w:u w:val="single"/>
        </w:rPr>
        <w:t xml:space="preserve"> as </w:t>
      </w:r>
      <w:r w:rsidRPr="0064538B">
        <w:rPr>
          <w:rFonts w:ascii="Arial" w:hAnsi="Arial" w:cs="Arial"/>
          <w:highlight w:val="green"/>
          <w:u w:val="single"/>
        </w:rPr>
        <w:t>authorized by a</w:t>
      </w:r>
      <w:r>
        <w:rPr>
          <w:rFonts w:ascii="Arial" w:hAnsi="Arial" w:cs="Arial"/>
          <w:highlight w:val="green"/>
          <w:u w:val="single"/>
        </w:rPr>
        <w:t xml:space="preserve"> </w:t>
      </w:r>
      <w:r w:rsidRPr="0064538B">
        <w:rPr>
          <w:rFonts w:ascii="Arial" w:hAnsi="Arial" w:cs="Arial"/>
          <w:highlight w:val="green"/>
          <w:u w:val="single"/>
        </w:rPr>
        <w:t>((</w:t>
      </w:r>
      <w:r w:rsidRPr="0064538B">
        <w:rPr>
          <w:rFonts w:ascii="Arial" w:hAnsi="Arial" w:cs="Arial"/>
          <w:strike/>
          <w:highlight w:val="green"/>
          <w:u w:val="single"/>
        </w:rPr>
        <w:t xml:space="preserve">Novel coronavirus disease 2019 (COVID-19) under </w:t>
      </w:r>
      <w:r w:rsidRPr="00575254">
        <w:rPr>
          <w:rFonts w:ascii="Arial" w:hAnsi="Arial" w:cs="Arial"/>
          <w:strike/>
          <w:highlight w:val="green"/>
          <w:u w:val="single"/>
        </w:rPr>
        <w:t>the g</w:t>
      </w:r>
      <w:r w:rsidRPr="00A66491">
        <w:rPr>
          <w:rFonts w:ascii="Arial" w:hAnsi="Arial" w:cs="Arial"/>
          <w:strike/>
          <w:highlight w:val="green"/>
          <w:u w:val="single"/>
        </w:rPr>
        <w:t xml:space="preserve">overnor's </w:t>
      </w:r>
      <w:r w:rsidRPr="0064538B">
        <w:rPr>
          <w:rFonts w:ascii="Arial" w:hAnsi="Arial" w:cs="Arial"/>
          <w:strike/>
          <w:highlight w:val="green"/>
          <w:u w:val="single"/>
        </w:rPr>
        <w:t>high risk</w:t>
      </w:r>
      <w:r w:rsidRPr="0064538B">
        <w:rPr>
          <w:rFonts w:ascii="Arial" w:hAnsi="Arial" w:cs="Arial"/>
          <w:highlight w:val="green"/>
          <w:u w:val="single"/>
        </w:rPr>
        <w:t>))</w:t>
      </w:r>
      <w:r w:rsidRPr="00CC4FAB">
        <w:rPr>
          <w:rFonts w:ascii="Arial" w:hAnsi="Arial" w:cs="Arial"/>
          <w:u w:val="single"/>
        </w:rPr>
        <w:t xml:space="preserve"> proclamation </w:t>
      </w:r>
      <w:r w:rsidRPr="0064538B">
        <w:rPr>
          <w:rFonts w:ascii="Arial" w:hAnsi="Arial" w:cs="Arial"/>
          <w:highlight w:val="green"/>
          <w:u w:val="single"/>
        </w:rPr>
        <w:t>directly related to health and safety</w:t>
      </w:r>
      <w:r>
        <w:rPr>
          <w:rFonts w:ascii="Arial" w:hAnsi="Arial" w:cs="Arial"/>
          <w:highlight w:val="green"/>
          <w:u w:val="single"/>
        </w:rPr>
        <w:t xml:space="preserve"> issued by the governor. </w:t>
      </w:r>
      <w:r w:rsidRPr="0064538B">
        <w:rPr>
          <w:rFonts w:ascii="Arial" w:hAnsi="Arial" w:cs="Arial"/>
          <w:highlight w:val="green"/>
          <w:u w:val="single"/>
        </w:rPr>
        <w:t>((</w:t>
      </w:r>
      <w:r w:rsidRPr="0064538B">
        <w:rPr>
          <w:rFonts w:ascii="Arial" w:hAnsi="Arial" w:cs="Arial"/>
          <w:strike/>
          <w:highlight w:val="green"/>
          <w:u w:val="single"/>
        </w:rPr>
        <w:t>#20-46. This subsection is effective until the expiration of proclamation #20-46, issued April 13, 2020, by the governor or any amendment thereto, whichever is later.</w:t>
      </w:r>
      <w:r w:rsidRPr="0064538B">
        <w:rPr>
          <w:rFonts w:ascii="Arial" w:hAnsi="Arial" w:cs="Arial"/>
          <w:highlight w:val="green"/>
          <w:u w:val="single"/>
        </w:rPr>
        <w:t>))</w:t>
      </w:r>
    </w:p>
    <w:p w14:paraId="65E83693" w14:textId="77777777" w:rsidR="00C926C5" w:rsidRDefault="00C926C5" w:rsidP="00650768">
      <w:pPr>
        <w:rPr>
          <w:rFonts w:ascii="Arial" w:hAnsi="Arial" w:cs="Arial"/>
        </w:rPr>
      </w:pPr>
    </w:p>
    <w:p w14:paraId="5E735DC7" w14:textId="0AE18386" w:rsidR="00C926C5" w:rsidRDefault="00C926C5" w:rsidP="00650768">
      <w:pPr>
        <w:rPr>
          <w:rFonts w:ascii="Arial" w:hAnsi="Arial" w:cs="Arial"/>
        </w:rPr>
      </w:pPr>
    </w:p>
    <w:p w14:paraId="087F5232" w14:textId="77777777" w:rsidR="00C926C5" w:rsidRDefault="00C926C5" w:rsidP="00650768">
      <w:pPr>
        <w:rPr>
          <w:rFonts w:ascii="Arial" w:hAnsi="Arial" w:cs="Arial"/>
          <w:u w:val="single"/>
        </w:rPr>
      </w:pPr>
    </w:p>
    <w:p w14:paraId="66C72B59" w14:textId="77777777" w:rsidR="00650768" w:rsidRPr="0048107C" w:rsidRDefault="00650768" w:rsidP="00650768">
      <w:pPr>
        <w:rPr>
          <w:rFonts w:ascii="Arial" w:hAnsi="Arial" w:cs="Arial"/>
        </w:rPr>
      </w:pPr>
    </w:p>
    <w:sectPr w:rsidR="00650768" w:rsidRPr="0048107C">
      <w:headerReference w:type="default" r:id="rId6"/>
      <w:footerReference w:type="default" r:id="rId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8A6AB" w16cex:dateUtc="2021-05-26T17:51:00Z"/>
  <w16cex:commentExtensible w16cex:durableId="2458A72E" w16cex:dateUtc="2021-05-26T17: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31CB482" w16cid:durableId="2458A6AB"/>
  <w16cid:commentId w16cid:paraId="4D460151" w16cid:durableId="2458A7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4663F" w14:textId="77777777" w:rsidR="0048107C" w:rsidRDefault="0048107C" w:rsidP="0048107C">
      <w:pPr>
        <w:spacing w:after="0" w:line="240" w:lineRule="auto"/>
      </w:pPr>
      <w:r>
        <w:separator/>
      </w:r>
    </w:p>
  </w:endnote>
  <w:endnote w:type="continuationSeparator" w:id="0">
    <w:p w14:paraId="6653D9D4" w14:textId="77777777" w:rsidR="0048107C" w:rsidRDefault="0048107C" w:rsidP="00481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958225"/>
      <w:docPartObj>
        <w:docPartGallery w:val="Page Numbers (Bottom of Page)"/>
        <w:docPartUnique/>
      </w:docPartObj>
    </w:sdtPr>
    <w:sdtEndPr>
      <w:rPr>
        <w:color w:val="7F7F7F" w:themeColor="background1" w:themeShade="7F"/>
        <w:spacing w:val="60"/>
      </w:rPr>
    </w:sdtEndPr>
    <w:sdtContent>
      <w:p w14:paraId="6B9B5C44" w14:textId="5A7E099A" w:rsidR="0048107C" w:rsidRDefault="0048107C" w:rsidP="0048107C">
        <w:pPr>
          <w:pStyle w:val="Footer"/>
          <w:pBdr>
            <w:top w:val="single" w:sz="4" w:space="1" w:color="D9D9D9" w:themeColor="background1" w:themeShade="D9"/>
          </w:pBdr>
          <w:jc w:val="right"/>
        </w:pPr>
        <w:r>
          <w:fldChar w:fldCharType="begin"/>
        </w:r>
        <w:r>
          <w:instrText xml:space="preserve"> PAGE   \* MERGEFORMAT </w:instrText>
        </w:r>
        <w:r>
          <w:fldChar w:fldCharType="separate"/>
        </w:r>
        <w:r w:rsidR="00864F27">
          <w:rPr>
            <w:noProof/>
          </w:rPr>
          <w:t>4</w:t>
        </w:r>
        <w:r>
          <w:rPr>
            <w:noProof/>
          </w:rPr>
          <w:fldChar w:fldCharType="end"/>
        </w:r>
        <w:r>
          <w:t xml:space="preserve"> | </w:t>
        </w:r>
        <w:r>
          <w:rPr>
            <w:color w:val="7F7F7F" w:themeColor="background1" w:themeShade="7F"/>
            <w:spacing w:val="60"/>
          </w:rPr>
          <w:t>Page</w:t>
        </w:r>
      </w:p>
    </w:sdtContent>
  </w:sdt>
  <w:p w14:paraId="0385853C" w14:textId="77777777" w:rsidR="0048107C" w:rsidRDefault="0048107C" w:rsidP="00481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7893A" w14:textId="77777777" w:rsidR="0048107C" w:rsidRDefault="0048107C" w:rsidP="0048107C">
      <w:pPr>
        <w:spacing w:after="0" w:line="240" w:lineRule="auto"/>
      </w:pPr>
      <w:r>
        <w:separator/>
      </w:r>
    </w:p>
  </w:footnote>
  <w:footnote w:type="continuationSeparator" w:id="0">
    <w:p w14:paraId="6C561F34" w14:textId="77777777" w:rsidR="0048107C" w:rsidRDefault="0048107C" w:rsidP="00481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4BB9B" w14:textId="3715D307" w:rsidR="0048107C" w:rsidRDefault="00864F27" w:rsidP="0048107C">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1119677181"/>
        <w:dataBinding w:prefixMappings="xmlns:ns0='http://schemas.openxmlformats.org/package/2006/metadata/core-properties' xmlns:ns1='http://purl.org/dc/elements/1.1/'" w:xpath="/ns0:coreProperties[1]/ns1:title[1]" w:storeItemID="{6C3C8BC8-F283-45AE-878A-BAB7291924A1}"/>
        <w:text/>
      </w:sdtPr>
      <w:sdtEndPr/>
      <w:sdtContent>
        <w:r w:rsidR="00C23E42">
          <w:rPr>
            <w:rFonts w:asciiTheme="majorHAnsi" w:eastAsiaTheme="majorEastAsia" w:hAnsiTheme="majorHAnsi" w:cstheme="majorBidi"/>
            <w:sz w:val="32"/>
            <w:szCs w:val="32"/>
          </w:rPr>
          <w:t>Rule Review Items – June 8, 2021</w:t>
        </w:r>
      </w:sdtContent>
    </w:sdt>
  </w:p>
  <w:p w14:paraId="602CE7B8" w14:textId="77777777" w:rsidR="0048107C" w:rsidRDefault="004810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254"/>
    <w:rsid w:val="00023C35"/>
    <w:rsid w:val="00067956"/>
    <w:rsid w:val="0009185E"/>
    <w:rsid w:val="000D5254"/>
    <w:rsid w:val="000E5B22"/>
    <w:rsid w:val="001D5001"/>
    <w:rsid w:val="00237580"/>
    <w:rsid w:val="00250B5D"/>
    <w:rsid w:val="002F72FB"/>
    <w:rsid w:val="00392582"/>
    <w:rsid w:val="003F5E23"/>
    <w:rsid w:val="0048107C"/>
    <w:rsid w:val="004C333D"/>
    <w:rsid w:val="00526F3A"/>
    <w:rsid w:val="005E4252"/>
    <w:rsid w:val="00617D5F"/>
    <w:rsid w:val="00650768"/>
    <w:rsid w:val="006F3A0C"/>
    <w:rsid w:val="00742935"/>
    <w:rsid w:val="00745B99"/>
    <w:rsid w:val="007C17A9"/>
    <w:rsid w:val="00864F27"/>
    <w:rsid w:val="00911E13"/>
    <w:rsid w:val="009A57D4"/>
    <w:rsid w:val="00AB7736"/>
    <w:rsid w:val="00B36B64"/>
    <w:rsid w:val="00BA4664"/>
    <w:rsid w:val="00C23E42"/>
    <w:rsid w:val="00C926C5"/>
    <w:rsid w:val="00CC224E"/>
    <w:rsid w:val="00CC79E1"/>
    <w:rsid w:val="00D903E8"/>
    <w:rsid w:val="00DC5AA8"/>
    <w:rsid w:val="00F31513"/>
    <w:rsid w:val="00F6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C6737"/>
  <w15:chartTrackingRefBased/>
  <w15:docId w15:val="{E3D4BF26-D984-4D38-AEA1-48F6C5BE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25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D52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1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7C"/>
    <w:rPr>
      <w:rFonts w:ascii="Segoe UI" w:hAnsi="Segoe UI" w:cs="Segoe UI"/>
      <w:sz w:val="18"/>
      <w:szCs w:val="18"/>
    </w:rPr>
  </w:style>
  <w:style w:type="paragraph" w:styleId="Footer">
    <w:name w:val="footer"/>
    <w:basedOn w:val="Normal"/>
    <w:link w:val="FooterChar"/>
    <w:uiPriority w:val="99"/>
    <w:unhideWhenUsed/>
    <w:rsid w:val="0048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07C"/>
  </w:style>
  <w:style w:type="character" w:styleId="CommentReference">
    <w:name w:val="annotation reference"/>
    <w:basedOn w:val="DefaultParagraphFont"/>
    <w:uiPriority w:val="99"/>
    <w:semiHidden/>
    <w:unhideWhenUsed/>
    <w:rsid w:val="00392582"/>
    <w:rPr>
      <w:sz w:val="16"/>
      <w:szCs w:val="16"/>
    </w:rPr>
  </w:style>
  <w:style w:type="paragraph" w:styleId="CommentText">
    <w:name w:val="annotation text"/>
    <w:basedOn w:val="Normal"/>
    <w:link w:val="CommentTextChar"/>
    <w:uiPriority w:val="99"/>
    <w:semiHidden/>
    <w:unhideWhenUsed/>
    <w:rsid w:val="00392582"/>
    <w:pPr>
      <w:spacing w:line="240" w:lineRule="auto"/>
    </w:pPr>
    <w:rPr>
      <w:sz w:val="20"/>
      <w:szCs w:val="20"/>
    </w:rPr>
  </w:style>
  <w:style w:type="character" w:customStyle="1" w:styleId="CommentTextChar">
    <w:name w:val="Comment Text Char"/>
    <w:basedOn w:val="DefaultParagraphFont"/>
    <w:link w:val="CommentText"/>
    <w:uiPriority w:val="99"/>
    <w:semiHidden/>
    <w:rsid w:val="00392582"/>
    <w:rPr>
      <w:sz w:val="20"/>
      <w:szCs w:val="20"/>
    </w:rPr>
  </w:style>
  <w:style w:type="paragraph" w:styleId="CommentSubject">
    <w:name w:val="annotation subject"/>
    <w:basedOn w:val="CommentText"/>
    <w:next w:val="CommentText"/>
    <w:link w:val="CommentSubjectChar"/>
    <w:uiPriority w:val="99"/>
    <w:semiHidden/>
    <w:unhideWhenUsed/>
    <w:rsid w:val="00392582"/>
    <w:rPr>
      <w:b/>
      <w:bCs/>
    </w:rPr>
  </w:style>
  <w:style w:type="character" w:customStyle="1" w:styleId="CommentSubjectChar">
    <w:name w:val="Comment Subject Char"/>
    <w:basedOn w:val="CommentTextChar"/>
    <w:link w:val="CommentSubject"/>
    <w:uiPriority w:val="99"/>
    <w:semiHidden/>
    <w:rsid w:val="00392582"/>
    <w:rPr>
      <w:b/>
      <w:bCs/>
      <w:sz w:val="20"/>
      <w:szCs w:val="20"/>
    </w:rPr>
  </w:style>
  <w:style w:type="paragraph" w:styleId="Revision">
    <w:name w:val="Revision"/>
    <w:hidden/>
    <w:uiPriority w:val="99"/>
    <w:semiHidden/>
    <w:rsid w:val="000E5B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3181">
      <w:bodyDiv w:val="1"/>
      <w:marLeft w:val="0"/>
      <w:marRight w:val="0"/>
      <w:marTop w:val="0"/>
      <w:marBottom w:val="0"/>
      <w:divBdr>
        <w:top w:val="none" w:sz="0" w:space="0" w:color="auto"/>
        <w:left w:val="none" w:sz="0" w:space="0" w:color="auto"/>
        <w:bottom w:val="none" w:sz="0" w:space="0" w:color="auto"/>
        <w:right w:val="none" w:sz="0" w:space="0" w:color="auto"/>
      </w:divBdr>
      <w:divsChild>
        <w:div w:id="346367190">
          <w:marLeft w:val="0"/>
          <w:marRight w:val="0"/>
          <w:marTop w:val="0"/>
          <w:marBottom w:val="0"/>
          <w:divBdr>
            <w:top w:val="none" w:sz="0" w:space="0" w:color="auto"/>
            <w:left w:val="none" w:sz="0" w:space="0" w:color="auto"/>
            <w:bottom w:val="none" w:sz="0" w:space="0" w:color="auto"/>
            <w:right w:val="none" w:sz="0" w:space="0" w:color="auto"/>
          </w:divBdr>
        </w:div>
        <w:div w:id="1094209836">
          <w:marLeft w:val="0"/>
          <w:marRight w:val="0"/>
          <w:marTop w:val="0"/>
          <w:marBottom w:val="0"/>
          <w:divBdr>
            <w:top w:val="none" w:sz="0" w:space="0" w:color="auto"/>
            <w:left w:val="none" w:sz="0" w:space="0" w:color="auto"/>
            <w:bottom w:val="none" w:sz="0" w:space="0" w:color="auto"/>
            <w:right w:val="none" w:sz="0" w:space="0" w:color="auto"/>
          </w:divBdr>
        </w:div>
        <w:div w:id="684329818">
          <w:marLeft w:val="0"/>
          <w:marRight w:val="0"/>
          <w:marTop w:val="0"/>
          <w:marBottom w:val="0"/>
          <w:divBdr>
            <w:top w:val="none" w:sz="0" w:space="0" w:color="auto"/>
            <w:left w:val="none" w:sz="0" w:space="0" w:color="auto"/>
            <w:bottom w:val="none" w:sz="0" w:space="0" w:color="auto"/>
            <w:right w:val="none" w:sz="0" w:space="0" w:color="auto"/>
          </w:divBdr>
          <w:divsChild>
            <w:div w:id="3636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5262">
      <w:bodyDiv w:val="1"/>
      <w:marLeft w:val="0"/>
      <w:marRight w:val="0"/>
      <w:marTop w:val="0"/>
      <w:marBottom w:val="0"/>
      <w:divBdr>
        <w:top w:val="none" w:sz="0" w:space="0" w:color="auto"/>
        <w:left w:val="none" w:sz="0" w:space="0" w:color="auto"/>
        <w:bottom w:val="none" w:sz="0" w:space="0" w:color="auto"/>
        <w:right w:val="none" w:sz="0" w:space="0" w:color="auto"/>
      </w:divBdr>
    </w:div>
    <w:div w:id="150876701">
      <w:bodyDiv w:val="1"/>
      <w:marLeft w:val="0"/>
      <w:marRight w:val="0"/>
      <w:marTop w:val="0"/>
      <w:marBottom w:val="0"/>
      <w:divBdr>
        <w:top w:val="none" w:sz="0" w:space="0" w:color="auto"/>
        <w:left w:val="none" w:sz="0" w:space="0" w:color="auto"/>
        <w:bottom w:val="none" w:sz="0" w:space="0" w:color="auto"/>
        <w:right w:val="none" w:sz="0" w:space="0" w:color="auto"/>
      </w:divBdr>
      <w:divsChild>
        <w:div w:id="308025316">
          <w:marLeft w:val="0"/>
          <w:marRight w:val="0"/>
          <w:marTop w:val="0"/>
          <w:marBottom w:val="0"/>
          <w:divBdr>
            <w:top w:val="none" w:sz="0" w:space="0" w:color="auto"/>
            <w:left w:val="none" w:sz="0" w:space="0" w:color="auto"/>
            <w:bottom w:val="none" w:sz="0" w:space="0" w:color="auto"/>
            <w:right w:val="none" w:sz="0" w:space="0" w:color="auto"/>
          </w:divBdr>
        </w:div>
        <w:div w:id="493574558">
          <w:marLeft w:val="0"/>
          <w:marRight w:val="0"/>
          <w:marTop w:val="0"/>
          <w:marBottom w:val="0"/>
          <w:divBdr>
            <w:top w:val="none" w:sz="0" w:space="0" w:color="auto"/>
            <w:left w:val="none" w:sz="0" w:space="0" w:color="auto"/>
            <w:bottom w:val="none" w:sz="0" w:space="0" w:color="auto"/>
            <w:right w:val="none" w:sz="0" w:space="0" w:color="auto"/>
          </w:divBdr>
        </w:div>
        <w:div w:id="1686590066">
          <w:marLeft w:val="0"/>
          <w:marRight w:val="0"/>
          <w:marTop w:val="0"/>
          <w:marBottom w:val="0"/>
          <w:divBdr>
            <w:top w:val="none" w:sz="0" w:space="0" w:color="auto"/>
            <w:left w:val="none" w:sz="0" w:space="0" w:color="auto"/>
            <w:bottom w:val="none" w:sz="0" w:space="0" w:color="auto"/>
            <w:right w:val="none" w:sz="0" w:space="0" w:color="auto"/>
          </w:divBdr>
          <w:divsChild>
            <w:div w:id="5480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602">
      <w:bodyDiv w:val="1"/>
      <w:marLeft w:val="0"/>
      <w:marRight w:val="0"/>
      <w:marTop w:val="0"/>
      <w:marBottom w:val="0"/>
      <w:divBdr>
        <w:top w:val="none" w:sz="0" w:space="0" w:color="auto"/>
        <w:left w:val="none" w:sz="0" w:space="0" w:color="auto"/>
        <w:bottom w:val="none" w:sz="0" w:space="0" w:color="auto"/>
        <w:right w:val="none" w:sz="0" w:space="0" w:color="auto"/>
      </w:divBdr>
      <w:divsChild>
        <w:div w:id="1316765172">
          <w:marLeft w:val="0"/>
          <w:marRight w:val="0"/>
          <w:marTop w:val="0"/>
          <w:marBottom w:val="0"/>
          <w:divBdr>
            <w:top w:val="none" w:sz="0" w:space="0" w:color="auto"/>
            <w:left w:val="none" w:sz="0" w:space="0" w:color="auto"/>
            <w:bottom w:val="none" w:sz="0" w:space="0" w:color="auto"/>
            <w:right w:val="none" w:sz="0" w:space="0" w:color="auto"/>
          </w:divBdr>
        </w:div>
        <w:div w:id="1436166774">
          <w:marLeft w:val="0"/>
          <w:marRight w:val="0"/>
          <w:marTop w:val="0"/>
          <w:marBottom w:val="0"/>
          <w:divBdr>
            <w:top w:val="none" w:sz="0" w:space="0" w:color="auto"/>
            <w:left w:val="none" w:sz="0" w:space="0" w:color="auto"/>
            <w:bottom w:val="none" w:sz="0" w:space="0" w:color="auto"/>
            <w:right w:val="none" w:sz="0" w:space="0" w:color="auto"/>
          </w:divBdr>
        </w:div>
        <w:div w:id="1401175899">
          <w:marLeft w:val="0"/>
          <w:marRight w:val="0"/>
          <w:marTop w:val="0"/>
          <w:marBottom w:val="0"/>
          <w:divBdr>
            <w:top w:val="none" w:sz="0" w:space="0" w:color="auto"/>
            <w:left w:val="none" w:sz="0" w:space="0" w:color="auto"/>
            <w:bottom w:val="none" w:sz="0" w:space="0" w:color="auto"/>
            <w:right w:val="none" w:sz="0" w:space="0" w:color="auto"/>
          </w:divBdr>
          <w:divsChild>
            <w:div w:id="2035424074">
              <w:marLeft w:val="0"/>
              <w:marRight w:val="0"/>
              <w:marTop w:val="0"/>
              <w:marBottom w:val="0"/>
              <w:divBdr>
                <w:top w:val="none" w:sz="0" w:space="0" w:color="auto"/>
                <w:left w:val="none" w:sz="0" w:space="0" w:color="auto"/>
                <w:bottom w:val="none" w:sz="0" w:space="0" w:color="auto"/>
                <w:right w:val="none" w:sz="0" w:space="0" w:color="auto"/>
              </w:divBdr>
            </w:div>
            <w:div w:id="100540704">
              <w:marLeft w:val="0"/>
              <w:marRight w:val="0"/>
              <w:marTop w:val="0"/>
              <w:marBottom w:val="0"/>
              <w:divBdr>
                <w:top w:val="none" w:sz="0" w:space="0" w:color="auto"/>
                <w:left w:val="none" w:sz="0" w:space="0" w:color="auto"/>
                <w:bottom w:val="none" w:sz="0" w:space="0" w:color="auto"/>
                <w:right w:val="none" w:sz="0" w:space="0" w:color="auto"/>
              </w:divBdr>
            </w:div>
            <w:div w:id="1217399647">
              <w:marLeft w:val="0"/>
              <w:marRight w:val="0"/>
              <w:marTop w:val="0"/>
              <w:marBottom w:val="0"/>
              <w:divBdr>
                <w:top w:val="none" w:sz="0" w:space="0" w:color="auto"/>
                <w:left w:val="none" w:sz="0" w:space="0" w:color="auto"/>
                <w:bottom w:val="none" w:sz="0" w:space="0" w:color="auto"/>
                <w:right w:val="none" w:sz="0" w:space="0" w:color="auto"/>
              </w:divBdr>
            </w:div>
            <w:div w:id="1231191266">
              <w:marLeft w:val="0"/>
              <w:marRight w:val="0"/>
              <w:marTop w:val="0"/>
              <w:marBottom w:val="0"/>
              <w:divBdr>
                <w:top w:val="none" w:sz="0" w:space="0" w:color="auto"/>
                <w:left w:val="none" w:sz="0" w:space="0" w:color="auto"/>
                <w:bottom w:val="none" w:sz="0" w:space="0" w:color="auto"/>
                <w:right w:val="none" w:sz="0" w:space="0" w:color="auto"/>
              </w:divBdr>
            </w:div>
            <w:div w:id="141820795">
              <w:marLeft w:val="0"/>
              <w:marRight w:val="0"/>
              <w:marTop w:val="0"/>
              <w:marBottom w:val="0"/>
              <w:divBdr>
                <w:top w:val="none" w:sz="0" w:space="0" w:color="auto"/>
                <w:left w:val="none" w:sz="0" w:space="0" w:color="auto"/>
                <w:bottom w:val="none" w:sz="0" w:space="0" w:color="auto"/>
                <w:right w:val="none" w:sz="0" w:space="0" w:color="auto"/>
              </w:divBdr>
            </w:div>
            <w:div w:id="249581026">
              <w:marLeft w:val="0"/>
              <w:marRight w:val="0"/>
              <w:marTop w:val="0"/>
              <w:marBottom w:val="0"/>
              <w:divBdr>
                <w:top w:val="none" w:sz="0" w:space="0" w:color="auto"/>
                <w:left w:val="none" w:sz="0" w:space="0" w:color="auto"/>
                <w:bottom w:val="none" w:sz="0" w:space="0" w:color="auto"/>
                <w:right w:val="none" w:sz="0" w:space="0" w:color="auto"/>
              </w:divBdr>
            </w:div>
            <w:div w:id="2058553433">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302273053">
              <w:marLeft w:val="0"/>
              <w:marRight w:val="0"/>
              <w:marTop w:val="0"/>
              <w:marBottom w:val="0"/>
              <w:divBdr>
                <w:top w:val="none" w:sz="0" w:space="0" w:color="auto"/>
                <w:left w:val="none" w:sz="0" w:space="0" w:color="auto"/>
                <w:bottom w:val="none" w:sz="0" w:space="0" w:color="auto"/>
                <w:right w:val="none" w:sz="0" w:space="0" w:color="auto"/>
              </w:divBdr>
            </w:div>
            <w:div w:id="630788420">
              <w:marLeft w:val="0"/>
              <w:marRight w:val="0"/>
              <w:marTop w:val="0"/>
              <w:marBottom w:val="0"/>
              <w:divBdr>
                <w:top w:val="none" w:sz="0" w:space="0" w:color="auto"/>
                <w:left w:val="none" w:sz="0" w:space="0" w:color="auto"/>
                <w:bottom w:val="none" w:sz="0" w:space="0" w:color="auto"/>
                <w:right w:val="none" w:sz="0" w:space="0" w:color="auto"/>
              </w:divBdr>
            </w:div>
            <w:div w:id="2021201747">
              <w:marLeft w:val="0"/>
              <w:marRight w:val="0"/>
              <w:marTop w:val="0"/>
              <w:marBottom w:val="0"/>
              <w:divBdr>
                <w:top w:val="none" w:sz="0" w:space="0" w:color="auto"/>
                <w:left w:val="none" w:sz="0" w:space="0" w:color="auto"/>
                <w:bottom w:val="none" w:sz="0" w:space="0" w:color="auto"/>
                <w:right w:val="none" w:sz="0" w:space="0" w:color="auto"/>
              </w:divBdr>
            </w:div>
            <w:div w:id="13290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298">
      <w:bodyDiv w:val="1"/>
      <w:marLeft w:val="0"/>
      <w:marRight w:val="0"/>
      <w:marTop w:val="0"/>
      <w:marBottom w:val="0"/>
      <w:divBdr>
        <w:top w:val="none" w:sz="0" w:space="0" w:color="auto"/>
        <w:left w:val="none" w:sz="0" w:space="0" w:color="auto"/>
        <w:bottom w:val="none" w:sz="0" w:space="0" w:color="auto"/>
        <w:right w:val="none" w:sz="0" w:space="0" w:color="auto"/>
      </w:divBdr>
    </w:div>
    <w:div w:id="984433926">
      <w:bodyDiv w:val="1"/>
      <w:marLeft w:val="0"/>
      <w:marRight w:val="0"/>
      <w:marTop w:val="0"/>
      <w:marBottom w:val="0"/>
      <w:divBdr>
        <w:top w:val="none" w:sz="0" w:space="0" w:color="auto"/>
        <w:left w:val="none" w:sz="0" w:space="0" w:color="auto"/>
        <w:bottom w:val="none" w:sz="0" w:space="0" w:color="auto"/>
        <w:right w:val="none" w:sz="0" w:space="0" w:color="auto"/>
      </w:divBdr>
    </w:div>
    <w:div w:id="1238369341">
      <w:bodyDiv w:val="1"/>
      <w:marLeft w:val="0"/>
      <w:marRight w:val="0"/>
      <w:marTop w:val="0"/>
      <w:marBottom w:val="0"/>
      <w:divBdr>
        <w:top w:val="none" w:sz="0" w:space="0" w:color="auto"/>
        <w:left w:val="none" w:sz="0" w:space="0" w:color="auto"/>
        <w:bottom w:val="none" w:sz="0" w:space="0" w:color="auto"/>
        <w:right w:val="none" w:sz="0" w:space="0" w:color="auto"/>
      </w:divBdr>
    </w:div>
    <w:div w:id="1712684062">
      <w:bodyDiv w:val="1"/>
      <w:marLeft w:val="0"/>
      <w:marRight w:val="0"/>
      <w:marTop w:val="0"/>
      <w:marBottom w:val="0"/>
      <w:divBdr>
        <w:top w:val="none" w:sz="0" w:space="0" w:color="auto"/>
        <w:left w:val="none" w:sz="0" w:space="0" w:color="auto"/>
        <w:bottom w:val="none" w:sz="0" w:space="0" w:color="auto"/>
        <w:right w:val="none" w:sz="0" w:space="0" w:color="auto"/>
      </w:divBdr>
      <w:divsChild>
        <w:div w:id="1315599798">
          <w:marLeft w:val="0"/>
          <w:marRight w:val="0"/>
          <w:marTop w:val="0"/>
          <w:marBottom w:val="0"/>
          <w:divBdr>
            <w:top w:val="none" w:sz="0" w:space="0" w:color="auto"/>
            <w:left w:val="none" w:sz="0" w:space="0" w:color="auto"/>
            <w:bottom w:val="none" w:sz="0" w:space="0" w:color="auto"/>
            <w:right w:val="none" w:sz="0" w:space="0" w:color="auto"/>
          </w:divBdr>
        </w:div>
        <w:div w:id="1954480669">
          <w:marLeft w:val="0"/>
          <w:marRight w:val="0"/>
          <w:marTop w:val="0"/>
          <w:marBottom w:val="0"/>
          <w:divBdr>
            <w:top w:val="none" w:sz="0" w:space="0" w:color="auto"/>
            <w:left w:val="none" w:sz="0" w:space="0" w:color="auto"/>
            <w:bottom w:val="none" w:sz="0" w:space="0" w:color="auto"/>
            <w:right w:val="none" w:sz="0" w:space="0" w:color="auto"/>
          </w:divBdr>
        </w:div>
        <w:div w:id="1304387777">
          <w:marLeft w:val="0"/>
          <w:marRight w:val="0"/>
          <w:marTop w:val="0"/>
          <w:marBottom w:val="0"/>
          <w:divBdr>
            <w:top w:val="none" w:sz="0" w:space="0" w:color="auto"/>
            <w:left w:val="none" w:sz="0" w:space="0" w:color="auto"/>
            <w:bottom w:val="none" w:sz="0" w:space="0" w:color="auto"/>
            <w:right w:val="none" w:sz="0" w:space="0" w:color="auto"/>
          </w:divBdr>
          <w:divsChild>
            <w:div w:id="6630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5119">
      <w:bodyDiv w:val="1"/>
      <w:marLeft w:val="0"/>
      <w:marRight w:val="0"/>
      <w:marTop w:val="0"/>
      <w:marBottom w:val="0"/>
      <w:divBdr>
        <w:top w:val="none" w:sz="0" w:space="0" w:color="auto"/>
        <w:left w:val="none" w:sz="0" w:space="0" w:color="auto"/>
        <w:bottom w:val="none" w:sz="0" w:space="0" w:color="auto"/>
        <w:right w:val="none" w:sz="0" w:space="0" w:color="auto"/>
      </w:divBdr>
      <w:divsChild>
        <w:div w:id="211844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8/08/relationships/commentsExtensible" Target="commentsExtensible.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Rule Review Items – June 8, 2021</vt:lpstr>
    </vt:vector>
  </TitlesOfParts>
  <Company>Washington Technology Solutions</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Items – June 8, 2021</dc:title>
  <dc:subject/>
  <dc:creator>Foshaug, Patricia (OFM)</dc:creator>
  <cp:keywords/>
  <dc:description/>
  <cp:lastModifiedBy>Foshaug, Patricia (OFM)</cp:lastModifiedBy>
  <cp:revision>6</cp:revision>
  <dcterms:created xsi:type="dcterms:W3CDTF">2021-05-26T17:36:00Z</dcterms:created>
  <dcterms:modified xsi:type="dcterms:W3CDTF">2021-06-04T18:34:00Z</dcterms:modified>
</cp:coreProperties>
</file>