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0D9" w:rsidRPr="00A54AA1" w:rsidRDefault="000020D9" w:rsidP="005B6FB6">
      <w:pPr>
        <w:pStyle w:val="TOCHeader"/>
      </w:pPr>
      <w:r w:rsidRPr="00A54AA1">
        <w:rPr>
          <w:noProof/>
        </w:rPr>
        <w:drawing>
          <wp:anchor distT="0" distB="0" distL="114300" distR="114300" simplePos="0" relativeHeight="251658240" behindDoc="1" locked="0" layoutInCell="1" allowOverlap="1" wp14:anchorId="0081FD80" wp14:editId="15E6D791">
            <wp:simplePos x="0" y="0"/>
            <wp:positionH relativeFrom="column">
              <wp:posOffset>-924560</wp:posOffset>
            </wp:positionH>
            <wp:positionV relativeFrom="paragraph">
              <wp:posOffset>-1038860</wp:posOffset>
            </wp:positionV>
            <wp:extent cx="7787640" cy="116814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835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7640" cy="11681460"/>
                    </a:xfrm>
                    <a:prstGeom prst="rect">
                      <a:avLst/>
                    </a:prstGeom>
                  </pic:spPr>
                </pic:pic>
              </a:graphicData>
            </a:graphic>
            <wp14:sizeRelH relativeFrom="page">
              <wp14:pctWidth>0</wp14:pctWidth>
            </wp14:sizeRelH>
            <wp14:sizeRelV relativeFrom="page">
              <wp14:pctHeight>0</wp14:pctHeight>
            </wp14:sizeRelV>
          </wp:anchor>
        </w:drawing>
      </w:r>
    </w:p>
    <w:p w:rsidR="000020D9" w:rsidRPr="00A54AA1" w:rsidRDefault="00AB4757">
      <w:pPr>
        <w:spacing w:after="200" w:line="276" w:lineRule="auto"/>
        <w:rPr>
          <w:rFonts w:ascii="Arial" w:hAnsi="Arial" w:cs="Arial"/>
          <w:color w:val="337722"/>
          <w:sz w:val="32"/>
        </w:rPr>
      </w:pPr>
      <w:r w:rsidRPr="00A54AA1">
        <w:rPr>
          <w:rFonts w:ascii="Arial" w:hAnsi="Arial" w:cs="Arial"/>
          <w:noProof/>
        </w:rPr>
        <mc:AlternateContent>
          <mc:Choice Requires="wps">
            <w:drawing>
              <wp:anchor distT="0" distB="0" distL="114300" distR="114300" simplePos="0" relativeHeight="251662336" behindDoc="0" locked="0" layoutInCell="1" allowOverlap="1" wp14:anchorId="53E894C4" wp14:editId="1CA0064C">
                <wp:simplePos x="0" y="0"/>
                <wp:positionH relativeFrom="column">
                  <wp:posOffset>-53975</wp:posOffset>
                </wp:positionH>
                <wp:positionV relativeFrom="paragraph">
                  <wp:posOffset>3519805</wp:posOffset>
                </wp:positionV>
                <wp:extent cx="6803390" cy="3926205"/>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3926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7A65" w:rsidRPr="000020D9" w:rsidRDefault="00007A65" w:rsidP="000020D9">
                            <w:pPr>
                              <w:pStyle w:val="CoverTitle"/>
                              <w:rPr>
                                <w:rFonts w:ascii="Arial Narrow" w:hAnsi="Arial Narrow"/>
                                <w:color w:val="FFFFFF" w:themeColor="background1"/>
                              </w:rPr>
                            </w:pPr>
                            <w:r w:rsidRPr="000020D9">
                              <w:rPr>
                                <w:rFonts w:ascii="Arial Narrow" w:hAnsi="Arial Narrow"/>
                                <w:color w:val="FFFFFF" w:themeColor="background1"/>
                              </w:rPr>
                              <w:t>One Washington</w:t>
                            </w:r>
                            <w:r>
                              <w:rPr>
                                <w:rFonts w:ascii="Arial Narrow" w:hAnsi="Arial Narrow"/>
                                <w:color w:val="FFFFFF" w:themeColor="background1"/>
                              </w:rPr>
                              <w:t xml:space="preserve"> Program Blueprint</w:t>
                            </w:r>
                          </w:p>
                          <w:p w:rsidR="00007A65" w:rsidRDefault="00007A65" w:rsidP="000020D9">
                            <w:pPr>
                              <w:pStyle w:val="CoverTitle"/>
                              <w:rPr>
                                <w:rFonts w:ascii="Arial Narrow" w:hAnsi="Arial Narrow"/>
                                <w:b w:val="0"/>
                                <w:color w:val="FFFFFF" w:themeColor="background1"/>
                              </w:rPr>
                            </w:pPr>
                            <w:r>
                              <w:rPr>
                                <w:rFonts w:ascii="Arial Narrow" w:hAnsi="Arial Narrow"/>
                                <w:b w:val="0"/>
                                <w:color w:val="FFFFFF" w:themeColor="background1"/>
                              </w:rPr>
                              <w:t>Appendix 9 - WSDOT Integration with One Washington</w:t>
                            </w:r>
                          </w:p>
                          <w:p w:rsidR="00007A65" w:rsidRDefault="00007A65" w:rsidP="000020D9">
                            <w:pPr>
                              <w:pStyle w:val="CoverTitle"/>
                              <w:rPr>
                                <w:rFonts w:ascii="Arial Narrow" w:hAnsi="Arial Narrow"/>
                                <w:b w:val="0"/>
                                <w:color w:val="FFFFFF" w:themeColor="background1"/>
                              </w:rPr>
                            </w:pPr>
                          </w:p>
                          <w:p w:rsidR="00007A65" w:rsidRPr="000020D9" w:rsidRDefault="00007A65" w:rsidP="000020D9">
                            <w:pPr>
                              <w:pStyle w:val="CoverTitle"/>
                              <w:rPr>
                                <w:rFonts w:ascii="Arial Narrow" w:hAnsi="Arial Narrow"/>
                                <w:bCs w:val="0"/>
                                <w:color w:val="FF0000"/>
                                <w:sz w:val="40"/>
                                <w:szCs w:val="40"/>
                              </w:rPr>
                            </w:pPr>
                          </w:p>
                          <w:p w:rsidR="00007A65" w:rsidRPr="000020D9" w:rsidRDefault="00007A65" w:rsidP="000020D9">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894C4" id="_x0000_t202" coordsize="21600,21600" o:spt="202" path="m,l,21600r21600,l21600,xe">
                <v:stroke joinstyle="miter"/>
                <v:path gradientshapeok="t" o:connecttype="rect"/>
              </v:shapetype>
              <v:shape id="Text Box 6" o:spid="_x0000_s1026" type="#_x0000_t202" style="position:absolute;margin-left:-4.25pt;margin-top:277.15pt;width:535.7pt;height:30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" filled="f" stroked="f" strokeweight=".25pt">
                <v:textbox>
                  <w:txbxContent>
                    <w:p w:rsidR="00007A65" w:rsidRPr="000020D9" w:rsidRDefault="00007A65" w:rsidP="000020D9">
                      <w:pPr>
                        <w:pStyle w:val="CoverTitle"/>
                        <w:rPr>
                          <w:rFonts w:ascii="Arial Narrow" w:hAnsi="Arial Narrow"/>
                          <w:color w:val="FFFFFF" w:themeColor="background1"/>
                        </w:rPr>
                      </w:pPr>
                      <w:r w:rsidRPr="000020D9">
                        <w:rPr>
                          <w:rFonts w:ascii="Arial Narrow" w:hAnsi="Arial Narrow"/>
                          <w:color w:val="FFFFFF" w:themeColor="background1"/>
                        </w:rPr>
                        <w:t>One Washington</w:t>
                      </w:r>
                      <w:r>
                        <w:rPr>
                          <w:rFonts w:ascii="Arial Narrow" w:hAnsi="Arial Narrow"/>
                          <w:color w:val="FFFFFF" w:themeColor="background1"/>
                        </w:rPr>
                        <w:t xml:space="preserve"> Program Blueprint</w:t>
                      </w:r>
                    </w:p>
                    <w:p w:rsidR="00007A65" w:rsidRDefault="00007A65" w:rsidP="000020D9">
                      <w:pPr>
                        <w:pStyle w:val="CoverTitle"/>
                        <w:rPr>
                          <w:rFonts w:ascii="Arial Narrow" w:hAnsi="Arial Narrow"/>
                          <w:b w:val="0"/>
                          <w:color w:val="FFFFFF" w:themeColor="background1"/>
                        </w:rPr>
                      </w:pPr>
                      <w:r>
                        <w:rPr>
                          <w:rFonts w:ascii="Arial Narrow" w:hAnsi="Arial Narrow"/>
                          <w:b w:val="0"/>
                          <w:color w:val="FFFFFF" w:themeColor="background1"/>
                        </w:rPr>
                        <w:t>Appendix 9 - WSDOT Integration with One Washington</w:t>
                      </w:r>
                    </w:p>
                    <w:p w:rsidR="00007A65" w:rsidRDefault="00007A65" w:rsidP="000020D9">
                      <w:pPr>
                        <w:pStyle w:val="CoverTitle"/>
                        <w:rPr>
                          <w:rFonts w:ascii="Arial Narrow" w:hAnsi="Arial Narrow"/>
                          <w:b w:val="0"/>
                          <w:color w:val="FFFFFF" w:themeColor="background1"/>
                        </w:rPr>
                      </w:pPr>
                    </w:p>
                    <w:p w:rsidR="00007A65" w:rsidRPr="000020D9" w:rsidRDefault="00007A65" w:rsidP="000020D9">
                      <w:pPr>
                        <w:pStyle w:val="CoverTitle"/>
                        <w:rPr>
                          <w:rFonts w:ascii="Arial Narrow" w:hAnsi="Arial Narrow"/>
                          <w:bCs w:val="0"/>
                          <w:color w:val="FF0000"/>
                          <w:sz w:val="40"/>
                          <w:szCs w:val="40"/>
                        </w:rPr>
                      </w:pPr>
                    </w:p>
                    <w:p w:rsidR="00007A65" w:rsidRPr="000020D9" w:rsidRDefault="00007A65" w:rsidP="000020D9">
                      <w:pPr>
                        <w:rPr>
                          <w:rFonts w:ascii="Arial Narrow" w:hAnsi="Arial Narrow"/>
                        </w:rPr>
                      </w:pPr>
                    </w:p>
                  </w:txbxContent>
                </v:textbox>
              </v:shape>
            </w:pict>
          </mc:Fallback>
        </mc:AlternateContent>
      </w:r>
      <w:r w:rsidR="000020D9" w:rsidRPr="00A54AA1">
        <w:rPr>
          <w:rFonts w:ascii="Arial" w:hAnsi="Arial" w:cs="Arial"/>
        </w:rPr>
        <w:br w:type="page"/>
      </w:r>
    </w:p>
    <w:p w:rsidR="00591BFF" w:rsidRPr="00A54AA1" w:rsidRDefault="00591BFF" w:rsidP="005B6FB6">
      <w:pPr>
        <w:pStyle w:val="TOCHeader"/>
      </w:pPr>
      <w:r w:rsidRPr="00A54AA1">
        <w:t>Table of Contents</w:t>
      </w:r>
    </w:p>
    <w:p w:rsidR="00DB5FF2" w:rsidRPr="00DB5FF2" w:rsidRDefault="00EB46E5">
      <w:pPr>
        <w:pStyle w:val="TOC1"/>
        <w:rPr>
          <w:rFonts w:ascii="Arial" w:eastAsiaTheme="minorEastAsia" w:hAnsi="Arial" w:cs="Arial"/>
          <w:sz w:val="22"/>
          <w:szCs w:val="22"/>
        </w:rPr>
      </w:pPr>
      <w:r w:rsidRPr="00DB5FF2">
        <w:rPr>
          <w:rFonts w:ascii="Arial" w:hAnsi="Arial" w:cs="Arial"/>
        </w:rPr>
        <w:fldChar w:fldCharType="begin"/>
      </w:r>
      <w:r w:rsidRPr="00DB5FF2">
        <w:rPr>
          <w:rFonts w:ascii="Arial" w:hAnsi="Arial" w:cs="Arial"/>
        </w:rPr>
        <w:instrText xml:space="preserve"> TOC \o "1-1" \h \z \u </w:instrText>
      </w:r>
      <w:r w:rsidRPr="00DB5FF2">
        <w:rPr>
          <w:rFonts w:ascii="Arial" w:hAnsi="Arial" w:cs="Arial"/>
        </w:rPr>
        <w:fldChar w:fldCharType="separate"/>
      </w:r>
      <w:hyperlink w:anchor="_Toc493180329" w:history="1">
        <w:r w:rsidR="00DB5FF2" w:rsidRPr="00DB5FF2">
          <w:rPr>
            <w:rStyle w:val="Hyperlink"/>
            <w:rFonts w:ascii="Arial" w:hAnsi="Arial" w:cs="Arial"/>
          </w:rPr>
          <w:t>1.0</w:t>
        </w:r>
        <w:r w:rsidR="00DB5FF2" w:rsidRPr="00DB5FF2">
          <w:rPr>
            <w:rFonts w:ascii="Arial" w:eastAsiaTheme="minorEastAsia" w:hAnsi="Arial" w:cs="Arial"/>
            <w:sz w:val="22"/>
            <w:szCs w:val="22"/>
          </w:rPr>
          <w:tab/>
        </w:r>
        <w:r w:rsidR="00DB5FF2" w:rsidRPr="00DB5FF2">
          <w:rPr>
            <w:rStyle w:val="Hyperlink"/>
            <w:rFonts w:ascii="Arial" w:hAnsi="Arial" w:cs="Arial"/>
          </w:rPr>
          <w:t>Introduction</w:t>
        </w:r>
        <w:r w:rsidR="00DB5FF2" w:rsidRPr="00DB5FF2">
          <w:rPr>
            <w:rFonts w:ascii="Arial" w:hAnsi="Arial" w:cs="Arial"/>
            <w:webHidden/>
          </w:rPr>
          <w:tab/>
        </w:r>
        <w:r w:rsidR="00DB5FF2" w:rsidRPr="00DB5FF2">
          <w:rPr>
            <w:rFonts w:ascii="Arial" w:hAnsi="Arial" w:cs="Arial"/>
            <w:webHidden/>
          </w:rPr>
          <w:fldChar w:fldCharType="begin"/>
        </w:r>
        <w:r w:rsidR="00DB5FF2" w:rsidRPr="00DB5FF2">
          <w:rPr>
            <w:rFonts w:ascii="Arial" w:hAnsi="Arial" w:cs="Arial"/>
            <w:webHidden/>
          </w:rPr>
          <w:instrText xml:space="preserve"> PAGEREF _Toc493180329 \h </w:instrText>
        </w:r>
        <w:r w:rsidR="00DB5FF2" w:rsidRPr="00DB5FF2">
          <w:rPr>
            <w:rFonts w:ascii="Arial" w:hAnsi="Arial" w:cs="Arial"/>
            <w:webHidden/>
          </w:rPr>
        </w:r>
        <w:r w:rsidR="00DB5FF2" w:rsidRPr="00DB5FF2">
          <w:rPr>
            <w:rFonts w:ascii="Arial" w:hAnsi="Arial" w:cs="Arial"/>
            <w:webHidden/>
          </w:rPr>
          <w:fldChar w:fldCharType="separate"/>
        </w:r>
        <w:r w:rsidR="00DB5FF2" w:rsidRPr="00DB5FF2">
          <w:rPr>
            <w:rFonts w:ascii="Arial" w:hAnsi="Arial" w:cs="Arial"/>
            <w:webHidden/>
          </w:rPr>
          <w:t>3</w:t>
        </w:r>
        <w:r w:rsidR="00DB5FF2" w:rsidRPr="00DB5FF2">
          <w:rPr>
            <w:rFonts w:ascii="Arial" w:hAnsi="Arial" w:cs="Arial"/>
            <w:webHidden/>
          </w:rPr>
          <w:fldChar w:fldCharType="end"/>
        </w:r>
      </w:hyperlink>
    </w:p>
    <w:p w:rsidR="00DB5FF2" w:rsidRPr="00DB5FF2" w:rsidRDefault="00D44ACE">
      <w:pPr>
        <w:pStyle w:val="TOC1"/>
        <w:rPr>
          <w:rFonts w:ascii="Arial" w:eastAsiaTheme="minorEastAsia" w:hAnsi="Arial" w:cs="Arial"/>
          <w:sz w:val="22"/>
          <w:szCs w:val="22"/>
        </w:rPr>
      </w:pPr>
      <w:hyperlink w:anchor="_Toc493180330" w:history="1">
        <w:r w:rsidR="00DB5FF2" w:rsidRPr="00DB5FF2">
          <w:rPr>
            <w:rStyle w:val="Hyperlink"/>
            <w:rFonts w:ascii="Arial" w:hAnsi="Arial" w:cs="Arial"/>
          </w:rPr>
          <w:t>2.0</w:t>
        </w:r>
        <w:r w:rsidR="00DB5FF2" w:rsidRPr="00DB5FF2">
          <w:rPr>
            <w:rFonts w:ascii="Arial" w:eastAsiaTheme="minorEastAsia" w:hAnsi="Arial" w:cs="Arial"/>
            <w:sz w:val="22"/>
            <w:szCs w:val="22"/>
          </w:rPr>
          <w:tab/>
        </w:r>
        <w:r w:rsidR="00DB5FF2" w:rsidRPr="00DB5FF2">
          <w:rPr>
            <w:rStyle w:val="Hyperlink"/>
            <w:rFonts w:ascii="Arial" w:hAnsi="Arial" w:cs="Arial"/>
          </w:rPr>
          <w:t>WSDOT Specific Business Functions</w:t>
        </w:r>
        <w:r w:rsidR="00DB5FF2" w:rsidRPr="00DB5FF2">
          <w:rPr>
            <w:rFonts w:ascii="Arial" w:hAnsi="Arial" w:cs="Arial"/>
            <w:webHidden/>
          </w:rPr>
          <w:tab/>
        </w:r>
        <w:r w:rsidR="00DB5FF2" w:rsidRPr="00DB5FF2">
          <w:rPr>
            <w:rFonts w:ascii="Arial" w:hAnsi="Arial" w:cs="Arial"/>
            <w:webHidden/>
          </w:rPr>
          <w:fldChar w:fldCharType="begin"/>
        </w:r>
        <w:r w:rsidR="00DB5FF2" w:rsidRPr="00DB5FF2">
          <w:rPr>
            <w:rFonts w:ascii="Arial" w:hAnsi="Arial" w:cs="Arial"/>
            <w:webHidden/>
          </w:rPr>
          <w:instrText xml:space="preserve"> PAGEREF _Toc493180330 \h </w:instrText>
        </w:r>
        <w:r w:rsidR="00DB5FF2" w:rsidRPr="00DB5FF2">
          <w:rPr>
            <w:rFonts w:ascii="Arial" w:hAnsi="Arial" w:cs="Arial"/>
            <w:webHidden/>
          </w:rPr>
        </w:r>
        <w:r w:rsidR="00DB5FF2" w:rsidRPr="00DB5FF2">
          <w:rPr>
            <w:rFonts w:ascii="Arial" w:hAnsi="Arial" w:cs="Arial"/>
            <w:webHidden/>
          </w:rPr>
          <w:fldChar w:fldCharType="separate"/>
        </w:r>
        <w:r w:rsidR="00DB5FF2" w:rsidRPr="00DB5FF2">
          <w:rPr>
            <w:rFonts w:ascii="Arial" w:hAnsi="Arial" w:cs="Arial"/>
            <w:webHidden/>
          </w:rPr>
          <w:t>6</w:t>
        </w:r>
        <w:r w:rsidR="00DB5FF2" w:rsidRPr="00DB5FF2">
          <w:rPr>
            <w:rFonts w:ascii="Arial" w:hAnsi="Arial" w:cs="Arial"/>
            <w:webHidden/>
          </w:rPr>
          <w:fldChar w:fldCharType="end"/>
        </w:r>
      </w:hyperlink>
    </w:p>
    <w:p w:rsidR="00DB5FF2" w:rsidRPr="00DB5FF2" w:rsidRDefault="00D44ACE">
      <w:pPr>
        <w:pStyle w:val="TOC1"/>
        <w:rPr>
          <w:rFonts w:ascii="Arial" w:eastAsiaTheme="minorEastAsia" w:hAnsi="Arial" w:cs="Arial"/>
          <w:sz w:val="22"/>
          <w:szCs w:val="22"/>
        </w:rPr>
      </w:pPr>
      <w:hyperlink w:anchor="_Toc493180331" w:history="1">
        <w:r w:rsidR="00DB5FF2" w:rsidRPr="00DB5FF2">
          <w:rPr>
            <w:rStyle w:val="Hyperlink"/>
            <w:rFonts w:ascii="Arial" w:hAnsi="Arial" w:cs="Arial"/>
          </w:rPr>
          <w:t>3.0</w:t>
        </w:r>
        <w:r w:rsidR="00DB5FF2" w:rsidRPr="00DB5FF2">
          <w:rPr>
            <w:rFonts w:ascii="Arial" w:eastAsiaTheme="minorEastAsia" w:hAnsi="Arial" w:cs="Arial"/>
            <w:sz w:val="22"/>
            <w:szCs w:val="22"/>
          </w:rPr>
          <w:tab/>
        </w:r>
        <w:r w:rsidR="00DB5FF2" w:rsidRPr="00DB5FF2">
          <w:rPr>
            <w:rStyle w:val="Hyperlink"/>
            <w:rFonts w:ascii="Arial" w:hAnsi="Arial" w:cs="Arial"/>
          </w:rPr>
          <w:t>One Washington Finance/Procurement ERP Impact to WSDOT Critical Systems</w:t>
        </w:r>
        <w:r w:rsidR="00DB5FF2" w:rsidRPr="00DB5FF2">
          <w:rPr>
            <w:rFonts w:ascii="Arial" w:hAnsi="Arial" w:cs="Arial"/>
            <w:webHidden/>
          </w:rPr>
          <w:tab/>
        </w:r>
        <w:r w:rsidR="00DB5FF2" w:rsidRPr="00DB5FF2">
          <w:rPr>
            <w:rFonts w:ascii="Arial" w:hAnsi="Arial" w:cs="Arial"/>
            <w:webHidden/>
          </w:rPr>
          <w:fldChar w:fldCharType="begin"/>
        </w:r>
        <w:r w:rsidR="00DB5FF2" w:rsidRPr="00DB5FF2">
          <w:rPr>
            <w:rFonts w:ascii="Arial" w:hAnsi="Arial" w:cs="Arial"/>
            <w:webHidden/>
          </w:rPr>
          <w:instrText xml:space="preserve"> PAGEREF _Toc493180331 \h </w:instrText>
        </w:r>
        <w:r w:rsidR="00DB5FF2" w:rsidRPr="00DB5FF2">
          <w:rPr>
            <w:rFonts w:ascii="Arial" w:hAnsi="Arial" w:cs="Arial"/>
            <w:webHidden/>
          </w:rPr>
        </w:r>
        <w:r w:rsidR="00DB5FF2" w:rsidRPr="00DB5FF2">
          <w:rPr>
            <w:rFonts w:ascii="Arial" w:hAnsi="Arial" w:cs="Arial"/>
            <w:webHidden/>
          </w:rPr>
          <w:fldChar w:fldCharType="separate"/>
        </w:r>
        <w:r w:rsidR="00DB5FF2" w:rsidRPr="00DB5FF2">
          <w:rPr>
            <w:rFonts w:ascii="Arial" w:hAnsi="Arial" w:cs="Arial"/>
            <w:webHidden/>
          </w:rPr>
          <w:t>7</w:t>
        </w:r>
        <w:r w:rsidR="00DB5FF2" w:rsidRPr="00DB5FF2">
          <w:rPr>
            <w:rFonts w:ascii="Arial" w:hAnsi="Arial" w:cs="Arial"/>
            <w:webHidden/>
          </w:rPr>
          <w:fldChar w:fldCharType="end"/>
        </w:r>
      </w:hyperlink>
    </w:p>
    <w:p w:rsidR="00DB5FF2" w:rsidRPr="00DB5FF2" w:rsidRDefault="00D44ACE">
      <w:pPr>
        <w:pStyle w:val="TOC1"/>
        <w:rPr>
          <w:rFonts w:ascii="Arial" w:eastAsiaTheme="minorEastAsia" w:hAnsi="Arial" w:cs="Arial"/>
          <w:sz w:val="22"/>
          <w:szCs w:val="22"/>
        </w:rPr>
      </w:pPr>
      <w:hyperlink w:anchor="_Toc493180332" w:history="1">
        <w:r w:rsidR="00DB5FF2" w:rsidRPr="00DB5FF2">
          <w:rPr>
            <w:rStyle w:val="Hyperlink"/>
            <w:rFonts w:ascii="Arial" w:hAnsi="Arial" w:cs="Arial"/>
          </w:rPr>
          <w:t>4.0</w:t>
        </w:r>
        <w:r w:rsidR="00DB5FF2" w:rsidRPr="00DB5FF2">
          <w:rPr>
            <w:rFonts w:ascii="Arial" w:eastAsiaTheme="minorEastAsia" w:hAnsi="Arial" w:cs="Arial"/>
            <w:sz w:val="22"/>
            <w:szCs w:val="22"/>
          </w:rPr>
          <w:tab/>
        </w:r>
        <w:r w:rsidR="00DB5FF2" w:rsidRPr="00DB5FF2">
          <w:rPr>
            <w:rStyle w:val="Hyperlink"/>
            <w:rFonts w:ascii="Arial" w:hAnsi="Arial" w:cs="Arial"/>
          </w:rPr>
          <w:t>Analysis of Current Inventory of TRAINS Integrations</w:t>
        </w:r>
        <w:r w:rsidR="00DB5FF2" w:rsidRPr="00DB5FF2">
          <w:rPr>
            <w:rFonts w:ascii="Arial" w:hAnsi="Arial" w:cs="Arial"/>
            <w:webHidden/>
          </w:rPr>
          <w:tab/>
        </w:r>
        <w:r w:rsidR="00DB5FF2" w:rsidRPr="00DB5FF2">
          <w:rPr>
            <w:rFonts w:ascii="Arial" w:hAnsi="Arial" w:cs="Arial"/>
            <w:webHidden/>
          </w:rPr>
          <w:fldChar w:fldCharType="begin"/>
        </w:r>
        <w:r w:rsidR="00DB5FF2" w:rsidRPr="00DB5FF2">
          <w:rPr>
            <w:rFonts w:ascii="Arial" w:hAnsi="Arial" w:cs="Arial"/>
            <w:webHidden/>
          </w:rPr>
          <w:instrText xml:space="preserve"> PAGEREF _Toc493180332 \h </w:instrText>
        </w:r>
        <w:r w:rsidR="00DB5FF2" w:rsidRPr="00DB5FF2">
          <w:rPr>
            <w:rFonts w:ascii="Arial" w:hAnsi="Arial" w:cs="Arial"/>
            <w:webHidden/>
          </w:rPr>
        </w:r>
        <w:r w:rsidR="00DB5FF2" w:rsidRPr="00DB5FF2">
          <w:rPr>
            <w:rFonts w:ascii="Arial" w:hAnsi="Arial" w:cs="Arial"/>
            <w:webHidden/>
          </w:rPr>
          <w:fldChar w:fldCharType="separate"/>
        </w:r>
        <w:r w:rsidR="00DB5FF2" w:rsidRPr="00DB5FF2">
          <w:rPr>
            <w:rFonts w:ascii="Arial" w:hAnsi="Arial" w:cs="Arial"/>
            <w:webHidden/>
          </w:rPr>
          <w:t>11</w:t>
        </w:r>
        <w:r w:rsidR="00DB5FF2" w:rsidRPr="00DB5FF2">
          <w:rPr>
            <w:rFonts w:ascii="Arial" w:hAnsi="Arial" w:cs="Arial"/>
            <w:webHidden/>
          </w:rPr>
          <w:fldChar w:fldCharType="end"/>
        </w:r>
      </w:hyperlink>
    </w:p>
    <w:p w:rsidR="00DB5FF2" w:rsidRPr="00DB5FF2" w:rsidRDefault="00D44ACE">
      <w:pPr>
        <w:pStyle w:val="TOC1"/>
        <w:rPr>
          <w:rFonts w:ascii="Arial" w:eastAsiaTheme="minorEastAsia" w:hAnsi="Arial" w:cs="Arial"/>
          <w:sz w:val="22"/>
          <w:szCs w:val="22"/>
        </w:rPr>
      </w:pPr>
      <w:hyperlink w:anchor="_Toc493180333" w:history="1">
        <w:r w:rsidR="00DB5FF2" w:rsidRPr="00DB5FF2">
          <w:rPr>
            <w:rStyle w:val="Hyperlink"/>
            <w:rFonts w:ascii="Arial" w:hAnsi="Arial" w:cs="Arial"/>
          </w:rPr>
          <w:t>5.0</w:t>
        </w:r>
        <w:r w:rsidR="00DB5FF2" w:rsidRPr="00DB5FF2">
          <w:rPr>
            <w:rFonts w:ascii="Arial" w:eastAsiaTheme="minorEastAsia" w:hAnsi="Arial" w:cs="Arial"/>
            <w:sz w:val="22"/>
            <w:szCs w:val="22"/>
          </w:rPr>
          <w:tab/>
        </w:r>
        <w:r w:rsidR="00DB5FF2" w:rsidRPr="00DB5FF2">
          <w:rPr>
            <w:rStyle w:val="Hyperlink"/>
            <w:rFonts w:ascii="Arial" w:hAnsi="Arial" w:cs="Arial"/>
          </w:rPr>
          <w:t>Recommended Approach for WSDOT Integration with One Washington</w:t>
        </w:r>
        <w:r w:rsidR="00DB5FF2" w:rsidRPr="00DB5FF2">
          <w:rPr>
            <w:rFonts w:ascii="Arial" w:hAnsi="Arial" w:cs="Arial"/>
            <w:webHidden/>
          </w:rPr>
          <w:tab/>
        </w:r>
        <w:r w:rsidR="00DB5FF2" w:rsidRPr="00DB5FF2">
          <w:rPr>
            <w:rFonts w:ascii="Arial" w:hAnsi="Arial" w:cs="Arial"/>
            <w:webHidden/>
          </w:rPr>
          <w:fldChar w:fldCharType="begin"/>
        </w:r>
        <w:r w:rsidR="00DB5FF2" w:rsidRPr="00DB5FF2">
          <w:rPr>
            <w:rFonts w:ascii="Arial" w:hAnsi="Arial" w:cs="Arial"/>
            <w:webHidden/>
          </w:rPr>
          <w:instrText xml:space="preserve"> PAGEREF _Toc493180333 \h </w:instrText>
        </w:r>
        <w:r w:rsidR="00DB5FF2" w:rsidRPr="00DB5FF2">
          <w:rPr>
            <w:rFonts w:ascii="Arial" w:hAnsi="Arial" w:cs="Arial"/>
            <w:webHidden/>
          </w:rPr>
        </w:r>
        <w:r w:rsidR="00DB5FF2" w:rsidRPr="00DB5FF2">
          <w:rPr>
            <w:rFonts w:ascii="Arial" w:hAnsi="Arial" w:cs="Arial"/>
            <w:webHidden/>
          </w:rPr>
          <w:fldChar w:fldCharType="separate"/>
        </w:r>
        <w:r w:rsidR="00DB5FF2" w:rsidRPr="00DB5FF2">
          <w:rPr>
            <w:rFonts w:ascii="Arial" w:hAnsi="Arial" w:cs="Arial"/>
            <w:webHidden/>
          </w:rPr>
          <w:t>15</w:t>
        </w:r>
        <w:r w:rsidR="00DB5FF2" w:rsidRPr="00DB5FF2">
          <w:rPr>
            <w:rFonts w:ascii="Arial" w:hAnsi="Arial" w:cs="Arial"/>
            <w:webHidden/>
          </w:rPr>
          <w:fldChar w:fldCharType="end"/>
        </w:r>
      </w:hyperlink>
    </w:p>
    <w:p w:rsidR="001E42FB" w:rsidRPr="00A54AA1" w:rsidRDefault="00EB46E5" w:rsidP="00EB46E5">
      <w:pPr>
        <w:pStyle w:val="TOC1"/>
        <w:rPr>
          <w:rFonts w:ascii="Arial" w:hAnsi="Arial" w:cs="Arial"/>
        </w:rPr>
      </w:pPr>
      <w:r w:rsidRPr="00DB5FF2">
        <w:rPr>
          <w:rFonts w:ascii="Arial" w:hAnsi="Arial" w:cs="Arial"/>
        </w:rPr>
        <w:fldChar w:fldCharType="end"/>
      </w:r>
    </w:p>
    <w:p w:rsidR="008A3029" w:rsidRPr="00A54AA1" w:rsidRDefault="008A3029">
      <w:pPr>
        <w:spacing w:after="200" w:line="276" w:lineRule="auto"/>
        <w:rPr>
          <w:rFonts w:ascii="Arial" w:hAnsi="Arial" w:cs="Arial"/>
          <w:color w:val="337722"/>
          <w:sz w:val="32"/>
        </w:rPr>
      </w:pPr>
      <w:bookmarkStart w:id="0" w:name="_Toc274737397"/>
      <w:bookmarkStart w:id="1" w:name="_Toc272223338"/>
      <w:bookmarkStart w:id="2" w:name="_Toc274737389"/>
      <w:r w:rsidRPr="00A54AA1">
        <w:rPr>
          <w:rFonts w:ascii="Arial" w:hAnsi="Arial" w:cs="Arial"/>
        </w:rPr>
        <w:br w:type="page"/>
      </w:r>
    </w:p>
    <w:p w:rsidR="00832C83" w:rsidRPr="00A54AA1" w:rsidRDefault="00832C83" w:rsidP="00832C83">
      <w:pPr>
        <w:pStyle w:val="Heading1"/>
        <w:rPr>
          <w:b/>
          <w:color w:val="006600"/>
          <w:sz w:val="28"/>
        </w:rPr>
      </w:pPr>
      <w:bookmarkStart w:id="3" w:name="_Toc493180329"/>
      <w:bookmarkStart w:id="4" w:name="_Toc274737393"/>
      <w:r w:rsidRPr="00A54AA1">
        <w:rPr>
          <w:b/>
          <w:color w:val="006600"/>
          <w:sz w:val="28"/>
        </w:rPr>
        <w:t>Introduction</w:t>
      </w:r>
      <w:bookmarkEnd w:id="3"/>
    </w:p>
    <w:p w:rsidR="00FD0C8A" w:rsidRPr="00A54AA1" w:rsidRDefault="003055B4" w:rsidP="00762184">
      <w:pPr>
        <w:pStyle w:val="Default"/>
        <w:rPr>
          <w:sz w:val="22"/>
          <w:szCs w:val="22"/>
        </w:rPr>
      </w:pPr>
      <w:r>
        <w:rPr>
          <w:sz w:val="22"/>
          <w:szCs w:val="22"/>
        </w:rPr>
        <w:t xml:space="preserve">During the 2015-17 biennium, </w:t>
      </w:r>
      <w:r w:rsidR="00EF48A9">
        <w:rPr>
          <w:sz w:val="22"/>
          <w:szCs w:val="22"/>
        </w:rPr>
        <w:t>the Office of Financial Management (OFM) and the Department of Transportation (WSDOT) engage</w:t>
      </w:r>
      <w:r w:rsidR="00014960">
        <w:rPr>
          <w:sz w:val="22"/>
          <w:szCs w:val="22"/>
        </w:rPr>
        <w:t>d</w:t>
      </w:r>
      <w:r w:rsidR="00EF48A9">
        <w:rPr>
          <w:sz w:val="22"/>
          <w:szCs w:val="22"/>
        </w:rPr>
        <w:t xml:space="preserve"> in discussions to </w:t>
      </w:r>
      <w:r w:rsidR="00014960">
        <w:rPr>
          <w:sz w:val="22"/>
          <w:szCs w:val="22"/>
        </w:rPr>
        <w:t>r</w:t>
      </w:r>
      <w:r w:rsidR="00EF48A9">
        <w:rPr>
          <w:sz w:val="22"/>
          <w:szCs w:val="22"/>
        </w:rPr>
        <w:t>eview WSDOT’s unique business requirements</w:t>
      </w:r>
      <w:r w:rsidR="00014960">
        <w:rPr>
          <w:sz w:val="22"/>
          <w:szCs w:val="22"/>
        </w:rPr>
        <w:t xml:space="preserve"> and </w:t>
      </w:r>
      <w:r w:rsidR="00EF48A9">
        <w:rPr>
          <w:sz w:val="22"/>
          <w:szCs w:val="22"/>
        </w:rPr>
        <w:t>processes</w:t>
      </w:r>
      <w:r w:rsidR="00014960">
        <w:rPr>
          <w:sz w:val="22"/>
          <w:szCs w:val="22"/>
        </w:rPr>
        <w:t xml:space="preserve"> to determine the ability to integrate WSDOT’s needs to the One Washington Program.  During FY18, </w:t>
      </w:r>
      <w:r w:rsidR="009626DD" w:rsidRPr="00A54AA1">
        <w:rPr>
          <w:sz w:val="22"/>
          <w:szCs w:val="22"/>
        </w:rPr>
        <w:t xml:space="preserve">OFM </w:t>
      </w:r>
      <w:r w:rsidR="00867494" w:rsidRPr="00A54AA1">
        <w:rPr>
          <w:sz w:val="22"/>
          <w:szCs w:val="22"/>
        </w:rPr>
        <w:t xml:space="preserve">and </w:t>
      </w:r>
      <w:r w:rsidR="00756B62">
        <w:rPr>
          <w:sz w:val="22"/>
          <w:szCs w:val="22"/>
        </w:rPr>
        <w:t>WSDOT</w:t>
      </w:r>
      <w:r w:rsidR="009626DD" w:rsidRPr="00A54AA1">
        <w:rPr>
          <w:sz w:val="22"/>
          <w:szCs w:val="22"/>
        </w:rPr>
        <w:t xml:space="preserve"> </w:t>
      </w:r>
      <w:r w:rsidR="00014960">
        <w:rPr>
          <w:sz w:val="22"/>
          <w:szCs w:val="22"/>
        </w:rPr>
        <w:t xml:space="preserve">will continue </w:t>
      </w:r>
      <w:r w:rsidR="0055687A">
        <w:rPr>
          <w:sz w:val="22"/>
          <w:szCs w:val="22"/>
        </w:rPr>
        <w:t xml:space="preserve">to expound on </w:t>
      </w:r>
      <w:r w:rsidR="00014960">
        <w:rPr>
          <w:sz w:val="22"/>
          <w:szCs w:val="22"/>
        </w:rPr>
        <w:t>t</w:t>
      </w:r>
      <w:r w:rsidR="0055687A">
        <w:rPr>
          <w:sz w:val="22"/>
          <w:szCs w:val="22"/>
        </w:rPr>
        <w:t xml:space="preserve">hat work </w:t>
      </w:r>
      <w:r w:rsidR="00867494" w:rsidRPr="00A54AA1">
        <w:rPr>
          <w:sz w:val="22"/>
          <w:szCs w:val="22"/>
        </w:rPr>
        <w:t>to determine the ability to integrate the Transportation Reporting and Accounting Information System (TRAINS) or its successor system wi</w:t>
      </w:r>
      <w:r w:rsidR="009626DD" w:rsidRPr="00A54AA1">
        <w:rPr>
          <w:sz w:val="22"/>
          <w:szCs w:val="22"/>
        </w:rPr>
        <w:t>th the One Washington Pro</w:t>
      </w:r>
      <w:r w:rsidR="00090820">
        <w:rPr>
          <w:sz w:val="22"/>
          <w:szCs w:val="22"/>
        </w:rPr>
        <w:t>gram</w:t>
      </w:r>
      <w:r w:rsidR="009626DD" w:rsidRPr="00A54AA1">
        <w:rPr>
          <w:sz w:val="22"/>
          <w:szCs w:val="22"/>
        </w:rPr>
        <w:t xml:space="preserve">.  A key first step is to assess the landscape of current </w:t>
      </w:r>
      <w:r w:rsidR="00756B62">
        <w:rPr>
          <w:sz w:val="22"/>
          <w:szCs w:val="22"/>
        </w:rPr>
        <w:t>WSDOT</w:t>
      </w:r>
      <w:r w:rsidR="009626DD" w:rsidRPr="00A54AA1">
        <w:rPr>
          <w:sz w:val="22"/>
          <w:szCs w:val="22"/>
        </w:rPr>
        <w:t xml:space="preserve"> critical financial systems to identify strategic choices available to the </w:t>
      </w:r>
      <w:r w:rsidR="000473A5">
        <w:rPr>
          <w:sz w:val="22"/>
          <w:szCs w:val="22"/>
        </w:rPr>
        <w:t>s</w:t>
      </w:r>
      <w:r w:rsidR="009626DD" w:rsidRPr="00A54AA1">
        <w:rPr>
          <w:sz w:val="22"/>
          <w:szCs w:val="22"/>
        </w:rPr>
        <w:t xml:space="preserve">tate.  This document, Appendix 9 – WSDOT Integration </w:t>
      </w:r>
      <w:r w:rsidR="0079276D" w:rsidRPr="00A54AA1">
        <w:rPr>
          <w:sz w:val="22"/>
          <w:szCs w:val="22"/>
        </w:rPr>
        <w:t xml:space="preserve">with One Washington </w:t>
      </w:r>
      <w:r w:rsidR="009626DD" w:rsidRPr="00A54AA1">
        <w:rPr>
          <w:sz w:val="22"/>
          <w:szCs w:val="22"/>
        </w:rPr>
        <w:t xml:space="preserve">was developed through a process by which </w:t>
      </w:r>
      <w:r w:rsidR="009F7525">
        <w:rPr>
          <w:sz w:val="22"/>
          <w:szCs w:val="22"/>
        </w:rPr>
        <w:t>WSDOT</w:t>
      </w:r>
      <w:r w:rsidR="009626DD" w:rsidRPr="00A54AA1">
        <w:rPr>
          <w:sz w:val="22"/>
          <w:szCs w:val="22"/>
        </w:rPr>
        <w:t xml:space="preserve"> busin</w:t>
      </w:r>
      <w:r w:rsidR="00391808">
        <w:rPr>
          <w:sz w:val="22"/>
          <w:szCs w:val="22"/>
        </w:rPr>
        <w:t>ess</w:t>
      </w:r>
      <w:r w:rsidR="008D4DFD">
        <w:rPr>
          <w:sz w:val="22"/>
          <w:szCs w:val="22"/>
        </w:rPr>
        <w:t xml:space="preserve"> staff</w:t>
      </w:r>
      <w:r w:rsidR="00391808">
        <w:rPr>
          <w:sz w:val="22"/>
          <w:szCs w:val="22"/>
        </w:rPr>
        <w:t xml:space="preserve"> and IT staff were engaged in evaluating</w:t>
      </w:r>
      <w:r w:rsidR="009626DD" w:rsidRPr="00A54AA1">
        <w:rPr>
          <w:sz w:val="22"/>
          <w:szCs w:val="22"/>
        </w:rPr>
        <w:t xml:space="preserve"> the </w:t>
      </w:r>
      <w:r w:rsidR="00FD0C8A" w:rsidRPr="00A54AA1">
        <w:rPr>
          <w:sz w:val="22"/>
          <w:szCs w:val="22"/>
        </w:rPr>
        <w:t xml:space="preserve">functional/technical attributes and </w:t>
      </w:r>
      <w:r w:rsidR="009626DD" w:rsidRPr="00A54AA1">
        <w:rPr>
          <w:sz w:val="22"/>
          <w:szCs w:val="22"/>
        </w:rPr>
        <w:t xml:space="preserve">health of </w:t>
      </w:r>
      <w:r w:rsidR="00756B62">
        <w:rPr>
          <w:sz w:val="22"/>
          <w:szCs w:val="22"/>
        </w:rPr>
        <w:t>WSDOT</w:t>
      </w:r>
      <w:r w:rsidR="009F7525">
        <w:rPr>
          <w:sz w:val="22"/>
          <w:szCs w:val="22"/>
        </w:rPr>
        <w:t xml:space="preserve">’s current </w:t>
      </w:r>
      <w:r w:rsidR="009626DD" w:rsidRPr="00A54AA1">
        <w:rPr>
          <w:sz w:val="22"/>
          <w:szCs w:val="22"/>
        </w:rPr>
        <w:t xml:space="preserve">critical </w:t>
      </w:r>
      <w:r w:rsidR="009F7525">
        <w:rPr>
          <w:sz w:val="22"/>
          <w:szCs w:val="22"/>
        </w:rPr>
        <w:t xml:space="preserve">financial </w:t>
      </w:r>
      <w:r w:rsidR="009626DD" w:rsidRPr="00A54AA1">
        <w:rPr>
          <w:sz w:val="22"/>
          <w:szCs w:val="22"/>
        </w:rPr>
        <w:t xml:space="preserve">systems to inform the development of a preliminary list of financial systems that could be fully or partially replaceable by a </w:t>
      </w:r>
      <w:r w:rsidR="000473A5">
        <w:rPr>
          <w:sz w:val="22"/>
          <w:szCs w:val="22"/>
        </w:rPr>
        <w:t>s</w:t>
      </w:r>
      <w:r w:rsidR="009626DD" w:rsidRPr="00A54AA1">
        <w:rPr>
          <w:sz w:val="22"/>
          <w:szCs w:val="22"/>
        </w:rPr>
        <w:t>tatewide Enterprise Resource Planning (ERP) system</w:t>
      </w:r>
      <w:r w:rsidR="00FD0C8A" w:rsidRPr="00A54AA1">
        <w:rPr>
          <w:sz w:val="22"/>
          <w:szCs w:val="22"/>
        </w:rPr>
        <w:t xml:space="preserve"> and those t</w:t>
      </w:r>
      <w:r w:rsidR="00D72C26" w:rsidRPr="00A54AA1">
        <w:rPr>
          <w:sz w:val="22"/>
          <w:szCs w:val="22"/>
        </w:rPr>
        <w:t>hat may not be replaced but may</w:t>
      </w:r>
      <w:r w:rsidR="00FD0C8A" w:rsidRPr="00A54AA1">
        <w:rPr>
          <w:sz w:val="22"/>
          <w:szCs w:val="22"/>
        </w:rPr>
        <w:t xml:space="preserve"> interface with the new </w:t>
      </w:r>
      <w:r w:rsidR="000473A5">
        <w:rPr>
          <w:sz w:val="22"/>
          <w:szCs w:val="22"/>
        </w:rPr>
        <w:t>s</w:t>
      </w:r>
      <w:r w:rsidR="00FD0C8A" w:rsidRPr="00A54AA1">
        <w:rPr>
          <w:sz w:val="22"/>
          <w:szCs w:val="22"/>
        </w:rPr>
        <w:t>tatewide ERP.</w:t>
      </w:r>
    </w:p>
    <w:p w:rsidR="0079276D" w:rsidRPr="00A54AA1" w:rsidRDefault="0079276D" w:rsidP="00762184">
      <w:pPr>
        <w:pStyle w:val="Default"/>
        <w:rPr>
          <w:sz w:val="22"/>
          <w:szCs w:val="22"/>
        </w:rPr>
      </w:pPr>
    </w:p>
    <w:p w:rsidR="0079276D" w:rsidRPr="00A54AA1" w:rsidRDefault="0079276D" w:rsidP="00D72C26">
      <w:pPr>
        <w:pStyle w:val="Heading2"/>
        <w:spacing w:before="0" w:after="60"/>
        <w:rPr>
          <w:rFonts w:ascii="Arial" w:hAnsi="Arial" w:cs="Arial"/>
          <w:b w:val="0"/>
          <w:color w:val="006600"/>
          <w:sz w:val="22"/>
          <w:szCs w:val="22"/>
        </w:rPr>
      </w:pPr>
      <w:r w:rsidRPr="00A54AA1">
        <w:rPr>
          <w:rFonts w:ascii="Arial" w:hAnsi="Arial" w:cs="Arial"/>
          <w:b w:val="0"/>
          <w:color w:val="006600"/>
          <w:sz w:val="22"/>
          <w:szCs w:val="22"/>
        </w:rPr>
        <w:t>Key Purpose</w:t>
      </w:r>
    </w:p>
    <w:p w:rsidR="000B7B07" w:rsidRDefault="0079276D" w:rsidP="000B7B07">
      <w:pPr>
        <w:pStyle w:val="Default"/>
        <w:rPr>
          <w:sz w:val="22"/>
          <w:szCs w:val="22"/>
        </w:rPr>
      </w:pPr>
      <w:r w:rsidRPr="00A54AA1">
        <w:rPr>
          <w:sz w:val="22"/>
          <w:szCs w:val="22"/>
        </w:rPr>
        <w:t>Appendix 9 – WSDOT Integration with One Washington seeks to answer the following question:</w:t>
      </w:r>
    </w:p>
    <w:p w:rsidR="00D72C26" w:rsidRPr="000B7B07" w:rsidRDefault="00D72C26" w:rsidP="000B7B07">
      <w:pPr>
        <w:pStyle w:val="Default"/>
        <w:jc w:val="center"/>
        <w:rPr>
          <w:sz w:val="22"/>
          <w:szCs w:val="22"/>
        </w:rPr>
      </w:pPr>
      <w:r w:rsidRPr="00A54AA1">
        <w:rPr>
          <w:i/>
          <w:sz w:val="22"/>
          <w:szCs w:val="22"/>
        </w:rPr>
        <w:t xml:space="preserve">Should </w:t>
      </w:r>
      <w:r w:rsidR="00756B62">
        <w:rPr>
          <w:i/>
          <w:sz w:val="22"/>
          <w:szCs w:val="22"/>
        </w:rPr>
        <w:t>WSDOT</w:t>
      </w:r>
      <w:r w:rsidRPr="00A54AA1">
        <w:rPr>
          <w:i/>
          <w:sz w:val="22"/>
          <w:szCs w:val="22"/>
        </w:rPr>
        <w:t xml:space="preserve"> decommission TRAINS and utilize the One Washington Statewide ERP system?</w:t>
      </w:r>
    </w:p>
    <w:p w:rsidR="00D72C26" w:rsidRPr="00A54AA1" w:rsidRDefault="00D72C26" w:rsidP="00762184">
      <w:pPr>
        <w:pStyle w:val="Default"/>
        <w:rPr>
          <w:sz w:val="23"/>
          <w:szCs w:val="23"/>
        </w:rPr>
      </w:pPr>
    </w:p>
    <w:p w:rsidR="00FD0C8A" w:rsidRPr="00A54AA1" w:rsidRDefault="00EE724B" w:rsidP="00EE724B">
      <w:pPr>
        <w:pStyle w:val="Heading2"/>
        <w:spacing w:before="0" w:after="60"/>
        <w:rPr>
          <w:rFonts w:ascii="Arial" w:hAnsi="Arial" w:cs="Arial"/>
          <w:b w:val="0"/>
          <w:color w:val="006600"/>
          <w:sz w:val="22"/>
          <w:szCs w:val="22"/>
        </w:rPr>
      </w:pPr>
      <w:r w:rsidRPr="00A54AA1">
        <w:rPr>
          <w:rFonts w:ascii="Arial" w:hAnsi="Arial" w:cs="Arial"/>
          <w:b w:val="0"/>
          <w:color w:val="006600"/>
          <w:sz w:val="22"/>
          <w:szCs w:val="22"/>
        </w:rPr>
        <w:t>Key Considerations</w:t>
      </w:r>
    </w:p>
    <w:p w:rsidR="00EE724B" w:rsidRPr="00A54AA1" w:rsidRDefault="00EE724B" w:rsidP="00EE724B">
      <w:pPr>
        <w:pStyle w:val="Default"/>
        <w:rPr>
          <w:sz w:val="22"/>
          <w:szCs w:val="22"/>
        </w:rPr>
      </w:pPr>
      <w:r w:rsidRPr="00A54AA1">
        <w:rPr>
          <w:sz w:val="22"/>
          <w:szCs w:val="22"/>
        </w:rPr>
        <w:t>The</w:t>
      </w:r>
      <w:r w:rsidR="00D84A72" w:rsidRPr="00A54AA1">
        <w:rPr>
          <w:sz w:val="22"/>
          <w:szCs w:val="22"/>
        </w:rPr>
        <w:t xml:space="preserve"> development of this document</w:t>
      </w:r>
      <w:r w:rsidRPr="00A54AA1">
        <w:rPr>
          <w:sz w:val="22"/>
          <w:szCs w:val="22"/>
        </w:rPr>
        <w:t xml:space="preserve"> has taken into consideration the following: </w:t>
      </w:r>
    </w:p>
    <w:p w:rsidR="00325071" w:rsidRPr="00A54AA1" w:rsidRDefault="00325071" w:rsidP="00325071">
      <w:pPr>
        <w:pStyle w:val="Default"/>
        <w:spacing w:after="8"/>
        <w:rPr>
          <w:sz w:val="22"/>
          <w:szCs w:val="22"/>
        </w:rPr>
      </w:pPr>
    </w:p>
    <w:p w:rsidR="00D84A72" w:rsidRPr="00A54AA1" w:rsidRDefault="00D84A72" w:rsidP="000B7B07">
      <w:pPr>
        <w:pStyle w:val="Default"/>
        <w:numPr>
          <w:ilvl w:val="0"/>
          <w:numId w:val="19"/>
        </w:numPr>
        <w:spacing w:after="8"/>
        <w:rPr>
          <w:sz w:val="22"/>
          <w:szCs w:val="22"/>
        </w:rPr>
      </w:pPr>
      <w:r w:rsidRPr="00A54AA1">
        <w:rPr>
          <w:sz w:val="22"/>
          <w:szCs w:val="22"/>
        </w:rPr>
        <w:t xml:space="preserve">Appendix 9 – WSDOT Integration with One Washington is not intended to be a comprehensive analysis of every WSDOT system, but rather focuses on the critical systems that have a significant impact on </w:t>
      </w:r>
      <w:r w:rsidR="00756B62">
        <w:rPr>
          <w:sz w:val="22"/>
          <w:szCs w:val="22"/>
        </w:rPr>
        <w:t>WSDOT</w:t>
      </w:r>
      <w:r w:rsidRPr="00A54AA1">
        <w:rPr>
          <w:sz w:val="22"/>
          <w:szCs w:val="22"/>
        </w:rPr>
        <w:t xml:space="preserve">’s core financials.  The list of twenty-seven (27) </w:t>
      </w:r>
      <w:r w:rsidR="00756B62">
        <w:rPr>
          <w:sz w:val="22"/>
          <w:szCs w:val="22"/>
        </w:rPr>
        <w:t>WSDOT</w:t>
      </w:r>
      <w:r w:rsidRPr="00A54AA1">
        <w:rPr>
          <w:sz w:val="22"/>
          <w:szCs w:val="22"/>
        </w:rPr>
        <w:t xml:space="preserve"> critical </w:t>
      </w:r>
      <w:r w:rsidR="00E14EF8" w:rsidRPr="00A54AA1">
        <w:rPr>
          <w:sz w:val="22"/>
          <w:szCs w:val="22"/>
        </w:rPr>
        <w:t xml:space="preserve">financial </w:t>
      </w:r>
      <w:r w:rsidRPr="00A54AA1">
        <w:rPr>
          <w:sz w:val="22"/>
          <w:szCs w:val="22"/>
        </w:rPr>
        <w:t xml:space="preserve">systems evaluated were identified </w:t>
      </w:r>
      <w:r w:rsidR="003E6D50" w:rsidRPr="00A54AA1">
        <w:rPr>
          <w:sz w:val="22"/>
          <w:szCs w:val="22"/>
        </w:rPr>
        <w:t xml:space="preserve">via a joint effort that included the One Washington core team, </w:t>
      </w:r>
      <w:r w:rsidR="00756B62">
        <w:rPr>
          <w:sz w:val="22"/>
          <w:szCs w:val="22"/>
        </w:rPr>
        <w:t>WSDOT</w:t>
      </w:r>
      <w:r w:rsidR="003E6D50" w:rsidRPr="00A54AA1">
        <w:rPr>
          <w:sz w:val="22"/>
          <w:szCs w:val="22"/>
        </w:rPr>
        <w:t xml:space="preserve"> business</w:t>
      </w:r>
      <w:r w:rsidR="00391808">
        <w:rPr>
          <w:sz w:val="22"/>
          <w:szCs w:val="22"/>
        </w:rPr>
        <w:t xml:space="preserve"> staff</w:t>
      </w:r>
      <w:r w:rsidR="003E6D50" w:rsidRPr="00A54AA1">
        <w:rPr>
          <w:sz w:val="22"/>
          <w:szCs w:val="22"/>
        </w:rPr>
        <w:t xml:space="preserve">, and </w:t>
      </w:r>
      <w:r w:rsidR="00756B62">
        <w:rPr>
          <w:sz w:val="22"/>
          <w:szCs w:val="22"/>
        </w:rPr>
        <w:t>WSDOT</w:t>
      </w:r>
      <w:r w:rsidR="003E6D50" w:rsidRPr="00A54AA1">
        <w:rPr>
          <w:sz w:val="22"/>
          <w:szCs w:val="22"/>
        </w:rPr>
        <w:t xml:space="preserve"> IT staff.</w:t>
      </w:r>
    </w:p>
    <w:p w:rsidR="00325071" w:rsidRPr="00A54AA1" w:rsidRDefault="00325071" w:rsidP="00325071">
      <w:pPr>
        <w:pStyle w:val="Default"/>
        <w:spacing w:after="8"/>
        <w:rPr>
          <w:sz w:val="22"/>
          <w:szCs w:val="22"/>
        </w:rPr>
      </w:pPr>
    </w:p>
    <w:p w:rsidR="00E14EF8" w:rsidRPr="00A54AA1" w:rsidRDefault="00820C72" w:rsidP="000B7B07">
      <w:pPr>
        <w:pStyle w:val="Default"/>
        <w:numPr>
          <w:ilvl w:val="0"/>
          <w:numId w:val="19"/>
        </w:numPr>
        <w:spacing w:after="8"/>
        <w:rPr>
          <w:sz w:val="22"/>
          <w:szCs w:val="22"/>
        </w:rPr>
      </w:pPr>
      <w:r w:rsidRPr="00A54AA1">
        <w:rPr>
          <w:sz w:val="22"/>
          <w:szCs w:val="22"/>
        </w:rPr>
        <w:t xml:space="preserve">One Washington core team members, </w:t>
      </w:r>
      <w:r w:rsidR="00756B62">
        <w:rPr>
          <w:sz w:val="22"/>
          <w:szCs w:val="22"/>
        </w:rPr>
        <w:t>WSDOT</w:t>
      </w:r>
      <w:r w:rsidRPr="00A54AA1">
        <w:rPr>
          <w:sz w:val="22"/>
          <w:szCs w:val="22"/>
        </w:rPr>
        <w:t xml:space="preserve"> business</w:t>
      </w:r>
      <w:r w:rsidR="008D4DFD">
        <w:rPr>
          <w:sz w:val="22"/>
          <w:szCs w:val="22"/>
        </w:rPr>
        <w:t xml:space="preserve"> staff</w:t>
      </w:r>
      <w:r w:rsidRPr="00A54AA1">
        <w:rPr>
          <w:sz w:val="22"/>
          <w:szCs w:val="22"/>
        </w:rPr>
        <w:t xml:space="preserve">, and </w:t>
      </w:r>
      <w:r w:rsidR="00756B62">
        <w:rPr>
          <w:sz w:val="22"/>
          <w:szCs w:val="22"/>
        </w:rPr>
        <w:t>WSDOT</w:t>
      </w:r>
      <w:r w:rsidRPr="00A54AA1">
        <w:rPr>
          <w:sz w:val="22"/>
          <w:szCs w:val="22"/>
        </w:rPr>
        <w:t xml:space="preserve"> IT staff were engaged in discussions, interviews, and workshops t</w:t>
      </w:r>
      <w:r w:rsidR="00E14EF8" w:rsidRPr="00A54AA1">
        <w:rPr>
          <w:sz w:val="22"/>
          <w:szCs w:val="22"/>
        </w:rPr>
        <w:t xml:space="preserve">o evaluate the functional/technical attributes and health of the 27 </w:t>
      </w:r>
      <w:r w:rsidR="00756B62">
        <w:rPr>
          <w:sz w:val="22"/>
          <w:szCs w:val="22"/>
        </w:rPr>
        <w:t>WSDOT</w:t>
      </w:r>
      <w:r w:rsidR="00E14EF8" w:rsidRPr="00A54AA1">
        <w:rPr>
          <w:sz w:val="22"/>
          <w:szCs w:val="22"/>
        </w:rPr>
        <w:t xml:space="preserve"> critical financial systems.  </w:t>
      </w:r>
      <w:r w:rsidR="00F66A0B" w:rsidRPr="00A54AA1">
        <w:rPr>
          <w:sz w:val="22"/>
          <w:szCs w:val="22"/>
        </w:rPr>
        <w:t>Staff who were engaged included</w:t>
      </w:r>
      <w:r w:rsidR="00E14EF8" w:rsidRPr="00A54AA1">
        <w:rPr>
          <w:sz w:val="22"/>
          <w:szCs w:val="22"/>
        </w:rPr>
        <w:t>:</w:t>
      </w:r>
    </w:p>
    <w:p w:rsidR="00325071" w:rsidRPr="00A54AA1" w:rsidRDefault="00325071" w:rsidP="00325071">
      <w:pPr>
        <w:pStyle w:val="Default"/>
        <w:spacing w:after="8"/>
        <w:rPr>
          <w:sz w:val="22"/>
          <w:szCs w:val="22"/>
        </w:rPr>
      </w:pPr>
    </w:p>
    <w:p w:rsidR="00E14EF8" w:rsidRPr="00A54AA1" w:rsidRDefault="00E14EF8" w:rsidP="000B7B07">
      <w:pPr>
        <w:pStyle w:val="Default"/>
        <w:spacing w:after="8"/>
        <w:ind w:left="720"/>
        <w:rPr>
          <w:sz w:val="22"/>
          <w:szCs w:val="22"/>
        </w:rPr>
      </w:pPr>
      <w:r w:rsidRPr="00A54AA1">
        <w:rPr>
          <w:sz w:val="22"/>
          <w:szCs w:val="22"/>
        </w:rPr>
        <w:t>Doug Vaughn, Chief Financial Officer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Grant Rodeheaver, Director – Information Technology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Jennifer Dahl, Director - Accounting &amp; Financial Services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Rich Struna, Deputy Director - Capital Program Development &amp; Management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Joe Patterson, Budget Manager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Cindy Kay, Senior Assistant Director - Accounting &amp; Financial Services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Larry Gruginski, IT Enterprise Application Services Manager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Marcus Dabney, IT Application Support Supervisor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Dick Schmidt, IT Finance, Admin &amp; Exec Applications Manager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Noel Morgan, Enterprise Implementation Manager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Tim Harris, IT Administrative Application Support Supervisor (</w:t>
      </w:r>
      <w:r w:rsidR="00756B62">
        <w:rPr>
          <w:sz w:val="22"/>
          <w:szCs w:val="22"/>
        </w:rPr>
        <w:t>WSDOT</w:t>
      </w:r>
      <w:r w:rsidRPr="00A54AA1">
        <w:rPr>
          <w:sz w:val="22"/>
          <w:szCs w:val="22"/>
        </w:rPr>
        <w:t>)</w:t>
      </w:r>
    </w:p>
    <w:p w:rsidR="00E14EF8" w:rsidRPr="00A54AA1" w:rsidRDefault="00E14EF8" w:rsidP="000B7B07">
      <w:pPr>
        <w:pStyle w:val="Default"/>
        <w:spacing w:after="8"/>
        <w:ind w:left="720"/>
        <w:rPr>
          <w:sz w:val="22"/>
          <w:szCs w:val="22"/>
        </w:rPr>
      </w:pPr>
      <w:r w:rsidRPr="00A54AA1">
        <w:rPr>
          <w:sz w:val="22"/>
          <w:szCs w:val="22"/>
        </w:rPr>
        <w:t>Jenna Fettig, Transportation Technical Engineer – Construction (</w:t>
      </w:r>
      <w:r w:rsidR="00756B62">
        <w:rPr>
          <w:sz w:val="22"/>
          <w:szCs w:val="22"/>
        </w:rPr>
        <w:t>WSDOT</w:t>
      </w:r>
      <w:r w:rsidRPr="00A54AA1">
        <w:rPr>
          <w:sz w:val="22"/>
          <w:szCs w:val="22"/>
        </w:rPr>
        <w:t>)</w:t>
      </w:r>
    </w:p>
    <w:p w:rsidR="00E14EF8" w:rsidRDefault="00E14EF8" w:rsidP="000B7B07">
      <w:pPr>
        <w:pStyle w:val="Default"/>
        <w:spacing w:after="8"/>
        <w:ind w:left="720"/>
        <w:rPr>
          <w:sz w:val="22"/>
          <w:szCs w:val="22"/>
        </w:rPr>
      </w:pPr>
      <w:r w:rsidRPr="00A54AA1">
        <w:rPr>
          <w:sz w:val="22"/>
          <w:szCs w:val="22"/>
        </w:rPr>
        <w:t>Stacey Scott, One Washington Program Director (OFM)</w:t>
      </w:r>
    </w:p>
    <w:p w:rsidR="00ED713E" w:rsidRPr="00A54AA1" w:rsidRDefault="00ED713E" w:rsidP="000B7B07">
      <w:pPr>
        <w:pStyle w:val="Default"/>
        <w:spacing w:after="8"/>
        <w:ind w:left="720"/>
        <w:rPr>
          <w:sz w:val="22"/>
          <w:szCs w:val="22"/>
        </w:rPr>
      </w:pPr>
      <w:r>
        <w:rPr>
          <w:sz w:val="22"/>
          <w:szCs w:val="22"/>
        </w:rPr>
        <w:t>Ben Guyer, One Washington Finance Business Analyst (OFM)</w:t>
      </w:r>
    </w:p>
    <w:p w:rsidR="00E14EF8" w:rsidRPr="00A54AA1" w:rsidRDefault="00E14EF8" w:rsidP="000B7B07">
      <w:pPr>
        <w:pStyle w:val="Default"/>
        <w:spacing w:after="8"/>
        <w:ind w:left="720"/>
        <w:rPr>
          <w:sz w:val="22"/>
          <w:szCs w:val="22"/>
        </w:rPr>
      </w:pPr>
      <w:r w:rsidRPr="00A54AA1">
        <w:rPr>
          <w:sz w:val="22"/>
          <w:szCs w:val="22"/>
        </w:rPr>
        <w:t>Heidi Brownell, One Washington Project Manager (North</w:t>
      </w:r>
      <w:r w:rsidR="009C6238">
        <w:rPr>
          <w:sz w:val="22"/>
          <w:szCs w:val="22"/>
        </w:rPr>
        <w:t xml:space="preserve"> </w:t>
      </w:r>
      <w:r w:rsidRPr="00A54AA1">
        <w:rPr>
          <w:sz w:val="22"/>
          <w:szCs w:val="22"/>
        </w:rPr>
        <w:t>Highland)</w:t>
      </w:r>
    </w:p>
    <w:p w:rsidR="00E14EF8" w:rsidRPr="00A54AA1" w:rsidRDefault="00E14EF8" w:rsidP="000B7B07">
      <w:pPr>
        <w:pStyle w:val="Default"/>
        <w:spacing w:after="8"/>
        <w:ind w:left="720"/>
        <w:rPr>
          <w:sz w:val="22"/>
          <w:szCs w:val="22"/>
        </w:rPr>
      </w:pPr>
      <w:r w:rsidRPr="00A54AA1">
        <w:rPr>
          <w:sz w:val="22"/>
          <w:szCs w:val="22"/>
        </w:rPr>
        <w:t xml:space="preserve">Vid Gobalakrishna, One Washington </w:t>
      </w:r>
      <w:r w:rsidR="009C6238">
        <w:rPr>
          <w:sz w:val="22"/>
          <w:szCs w:val="22"/>
        </w:rPr>
        <w:t xml:space="preserve">Strategic Partner Onsite </w:t>
      </w:r>
      <w:r w:rsidRPr="00A54AA1">
        <w:rPr>
          <w:sz w:val="22"/>
          <w:szCs w:val="22"/>
        </w:rPr>
        <w:t>Manager (Accenture)</w:t>
      </w:r>
    </w:p>
    <w:p w:rsidR="00F27EF2" w:rsidRDefault="00F27EF2" w:rsidP="000B7B07">
      <w:pPr>
        <w:pStyle w:val="Default"/>
        <w:spacing w:after="8"/>
        <w:ind w:left="720"/>
        <w:rPr>
          <w:sz w:val="22"/>
          <w:szCs w:val="22"/>
        </w:rPr>
      </w:pPr>
      <w:r w:rsidRPr="00A54AA1">
        <w:rPr>
          <w:sz w:val="22"/>
          <w:szCs w:val="22"/>
        </w:rPr>
        <w:t xml:space="preserve">Dave Andrews, </w:t>
      </w:r>
      <w:r w:rsidR="009C6238">
        <w:rPr>
          <w:sz w:val="22"/>
          <w:szCs w:val="22"/>
        </w:rPr>
        <w:t>One Washington Strategic Partner</w:t>
      </w:r>
      <w:r w:rsidRPr="00A54AA1">
        <w:rPr>
          <w:sz w:val="22"/>
          <w:szCs w:val="22"/>
        </w:rPr>
        <w:t xml:space="preserve"> Director (Accenture)</w:t>
      </w:r>
    </w:p>
    <w:p w:rsidR="009C6238" w:rsidRPr="00A54AA1" w:rsidRDefault="009C6238" w:rsidP="009C6238">
      <w:pPr>
        <w:pStyle w:val="Default"/>
        <w:spacing w:after="8"/>
        <w:ind w:left="720"/>
        <w:rPr>
          <w:sz w:val="22"/>
          <w:szCs w:val="22"/>
        </w:rPr>
      </w:pPr>
      <w:r w:rsidRPr="00A54AA1">
        <w:rPr>
          <w:sz w:val="22"/>
          <w:szCs w:val="22"/>
        </w:rPr>
        <w:t xml:space="preserve">Ray Baez, </w:t>
      </w:r>
      <w:r w:rsidR="00BE48A7">
        <w:rPr>
          <w:sz w:val="22"/>
          <w:szCs w:val="22"/>
        </w:rPr>
        <w:t>One Washington Finance &amp; DOT Subject Matter Expert</w:t>
      </w:r>
      <w:r w:rsidRPr="00A54AA1">
        <w:rPr>
          <w:sz w:val="22"/>
          <w:szCs w:val="22"/>
        </w:rPr>
        <w:t xml:space="preserve"> (Accenture)</w:t>
      </w:r>
    </w:p>
    <w:p w:rsidR="00E14EF8" w:rsidRPr="00A54AA1" w:rsidRDefault="00E14EF8" w:rsidP="00E14EF8">
      <w:pPr>
        <w:pStyle w:val="Default"/>
        <w:spacing w:after="8"/>
        <w:rPr>
          <w:sz w:val="22"/>
          <w:szCs w:val="22"/>
        </w:rPr>
      </w:pPr>
    </w:p>
    <w:p w:rsidR="000C40CF" w:rsidRPr="00A54AA1" w:rsidRDefault="000C40CF" w:rsidP="000B7B07">
      <w:pPr>
        <w:pStyle w:val="Default"/>
        <w:numPr>
          <w:ilvl w:val="0"/>
          <w:numId w:val="19"/>
        </w:numPr>
        <w:spacing w:after="8"/>
        <w:rPr>
          <w:sz w:val="22"/>
          <w:szCs w:val="22"/>
        </w:rPr>
      </w:pPr>
      <w:r w:rsidRPr="00A54AA1">
        <w:rPr>
          <w:sz w:val="22"/>
          <w:szCs w:val="22"/>
        </w:rPr>
        <w:t xml:space="preserve">Additional analysis </w:t>
      </w:r>
      <w:r w:rsidR="005C3CA2">
        <w:rPr>
          <w:sz w:val="22"/>
          <w:szCs w:val="22"/>
        </w:rPr>
        <w:t>will</w:t>
      </w:r>
      <w:r w:rsidR="005C3CA2" w:rsidRPr="00A54AA1">
        <w:rPr>
          <w:sz w:val="22"/>
          <w:szCs w:val="22"/>
        </w:rPr>
        <w:t xml:space="preserve"> </w:t>
      </w:r>
      <w:r w:rsidRPr="00A54AA1">
        <w:rPr>
          <w:sz w:val="22"/>
          <w:szCs w:val="22"/>
        </w:rPr>
        <w:t xml:space="preserve">be conducted during subsequent phases of the One Washington Program Blueprint Project to address any gaps in information.  An example </w:t>
      </w:r>
      <w:r w:rsidR="000D6498">
        <w:rPr>
          <w:sz w:val="22"/>
          <w:szCs w:val="22"/>
        </w:rPr>
        <w:t xml:space="preserve">of this could </w:t>
      </w:r>
      <w:r w:rsidRPr="00A54AA1">
        <w:rPr>
          <w:sz w:val="22"/>
          <w:szCs w:val="22"/>
        </w:rPr>
        <w:t xml:space="preserve">be a review of the findings of separate efforts currently underway, including the OCIO Inventory of </w:t>
      </w:r>
      <w:r w:rsidR="00756B62">
        <w:rPr>
          <w:sz w:val="22"/>
          <w:szCs w:val="22"/>
        </w:rPr>
        <w:t>WSDOT</w:t>
      </w:r>
      <w:r w:rsidRPr="00A54AA1">
        <w:rPr>
          <w:sz w:val="22"/>
          <w:szCs w:val="22"/>
        </w:rPr>
        <w:t>’s Legacy Systems.</w:t>
      </w:r>
    </w:p>
    <w:p w:rsidR="00325071" w:rsidRPr="00A54AA1" w:rsidRDefault="00325071" w:rsidP="00325071">
      <w:pPr>
        <w:pStyle w:val="Default"/>
        <w:spacing w:after="8"/>
        <w:rPr>
          <w:sz w:val="22"/>
          <w:szCs w:val="22"/>
        </w:rPr>
      </w:pPr>
    </w:p>
    <w:p w:rsidR="00325071" w:rsidRDefault="00756B62" w:rsidP="000B7B07">
      <w:pPr>
        <w:pStyle w:val="Default"/>
        <w:numPr>
          <w:ilvl w:val="0"/>
          <w:numId w:val="19"/>
        </w:numPr>
        <w:spacing w:after="8"/>
        <w:rPr>
          <w:sz w:val="22"/>
          <w:szCs w:val="22"/>
        </w:rPr>
      </w:pPr>
      <w:r>
        <w:rPr>
          <w:sz w:val="22"/>
          <w:szCs w:val="22"/>
        </w:rPr>
        <w:t>WSDOT</w:t>
      </w:r>
      <w:r w:rsidR="004476C1" w:rsidRPr="00A54AA1">
        <w:rPr>
          <w:sz w:val="22"/>
          <w:szCs w:val="22"/>
        </w:rPr>
        <w:t xml:space="preserve"> is the only </w:t>
      </w:r>
      <w:r w:rsidR="003B51F8">
        <w:rPr>
          <w:sz w:val="22"/>
          <w:szCs w:val="22"/>
        </w:rPr>
        <w:t xml:space="preserve">state </w:t>
      </w:r>
      <w:r w:rsidR="004476C1" w:rsidRPr="00A54AA1">
        <w:rPr>
          <w:sz w:val="22"/>
          <w:szCs w:val="22"/>
        </w:rPr>
        <w:t xml:space="preserve">agency </w:t>
      </w:r>
      <w:r w:rsidR="00A92A19" w:rsidRPr="00A54AA1">
        <w:rPr>
          <w:sz w:val="22"/>
          <w:szCs w:val="22"/>
        </w:rPr>
        <w:t xml:space="preserve">that </w:t>
      </w:r>
      <w:r w:rsidR="003B51F8">
        <w:rPr>
          <w:sz w:val="22"/>
          <w:szCs w:val="22"/>
        </w:rPr>
        <w:t>uses</w:t>
      </w:r>
      <w:r w:rsidR="00A92A19" w:rsidRPr="00A54AA1">
        <w:rPr>
          <w:sz w:val="22"/>
          <w:szCs w:val="22"/>
        </w:rPr>
        <w:t xml:space="preserve"> its own internal financial management system</w:t>
      </w:r>
      <w:r w:rsidR="001A402F">
        <w:rPr>
          <w:sz w:val="22"/>
          <w:szCs w:val="22"/>
        </w:rPr>
        <w:t xml:space="preserve"> (sometimes referred to as a legacy financial system)</w:t>
      </w:r>
      <w:r w:rsidR="003B51F8">
        <w:rPr>
          <w:sz w:val="22"/>
          <w:szCs w:val="22"/>
        </w:rPr>
        <w:t>, rather than the state’s AFRS system.</w:t>
      </w:r>
      <w:r w:rsidR="00A92A19" w:rsidRPr="00A54AA1">
        <w:rPr>
          <w:sz w:val="22"/>
          <w:szCs w:val="22"/>
        </w:rPr>
        <w:t xml:space="preserve">  </w:t>
      </w:r>
      <w:r w:rsidR="00325071" w:rsidRPr="00A54AA1">
        <w:rPr>
          <w:sz w:val="22"/>
          <w:szCs w:val="22"/>
        </w:rPr>
        <w:t>The Transportation Reporting and Accounting Information System (</w:t>
      </w:r>
      <w:r w:rsidR="00A70985" w:rsidRPr="00A54AA1">
        <w:rPr>
          <w:sz w:val="22"/>
          <w:szCs w:val="22"/>
        </w:rPr>
        <w:t>TRAINS</w:t>
      </w:r>
      <w:r w:rsidR="00325071" w:rsidRPr="00A54AA1">
        <w:rPr>
          <w:sz w:val="22"/>
          <w:szCs w:val="22"/>
        </w:rPr>
        <w:t>)</w:t>
      </w:r>
      <w:r w:rsidR="00A70985" w:rsidRPr="00A54AA1">
        <w:rPr>
          <w:sz w:val="22"/>
          <w:szCs w:val="22"/>
        </w:rPr>
        <w:t xml:space="preserve"> is a mainframe system that provides accounting support for all of </w:t>
      </w:r>
      <w:r>
        <w:rPr>
          <w:sz w:val="22"/>
          <w:szCs w:val="22"/>
        </w:rPr>
        <w:t>WSDOT</w:t>
      </w:r>
      <w:r w:rsidR="00A70985" w:rsidRPr="00A54AA1">
        <w:rPr>
          <w:sz w:val="22"/>
          <w:szCs w:val="22"/>
        </w:rPr>
        <w:t>’s revenues, expenditures, receipts, disbursements, resources, and obligations.  It is a highly-customized version of an American Management Systems (AMS now CGI) software</w:t>
      </w:r>
      <w:r w:rsidR="00A453AE" w:rsidRPr="00A54AA1">
        <w:rPr>
          <w:sz w:val="22"/>
          <w:szCs w:val="22"/>
        </w:rPr>
        <w:t xml:space="preserve"> package that was implemented in </w:t>
      </w:r>
      <w:r w:rsidR="00721090" w:rsidRPr="00A54AA1">
        <w:rPr>
          <w:sz w:val="22"/>
          <w:szCs w:val="22"/>
        </w:rPr>
        <w:t>1991</w:t>
      </w:r>
      <w:r w:rsidR="00A453AE" w:rsidRPr="00A54AA1">
        <w:rPr>
          <w:sz w:val="22"/>
          <w:szCs w:val="22"/>
        </w:rPr>
        <w:t xml:space="preserve">.  </w:t>
      </w:r>
      <w:r w:rsidR="00325071" w:rsidRPr="00A54AA1">
        <w:rPr>
          <w:sz w:val="22"/>
          <w:szCs w:val="22"/>
        </w:rPr>
        <w:t xml:space="preserve">The TRAINS system interfaces with </w:t>
      </w:r>
      <w:r w:rsidR="00A94C27">
        <w:rPr>
          <w:sz w:val="22"/>
          <w:szCs w:val="22"/>
        </w:rPr>
        <w:t xml:space="preserve">the </w:t>
      </w:r>
      <w:r w:rsidR="00D84E77">
        <w:rPr>
          <w:sz w:val="22"/>
          <w:szCs w:val="22"/>
        </w:rPr>
        <w:t>s</w:t>
      </w:r>
      <w:r w:rsidR="00574DB1">
        <w:rPr>
          <w:sz w:val="22"/>
          <w:szCs w:val="22"/>
        </w:rPr>
        <w:t>tate’s current financial system, Agency Financial Reporting System (</w:t>
      </w:r>
      <w:r w:rsidR="00325071" w:rsidRPr="00A54AA1">
        <w:rPr>
          <w:sz w:val="22"/>
          <w:szCs w:val="22"/>
        </w:rPr>
        <w:t>AFRS</w:t>
      </w:r>
      <w:r w:rsidR="00574DB1">
        <w:rPr>
          <w:sz w:val="22"/>
          <w:szCs w:val="22"/>
        </w:rPr>
        <w:t>)</w:t>
      </w:r>
      <w:r w:rsidR="00325071" w:rsidRPr="00A54AA1">
        <w:rPr>
          <w:sz w:val="22"/>
          <w:szCs w:val="22"/>
        </w:rPr>
        <w:t xml:space="preserve"> from which vendor payments are issued and payment history files are interfaced back to TRAINS.  TRAINS is reaching the end of its expected useful life and need</w:t>
      </w:r>
      <w:r w:rsidR="00642366">
        <w:rPr>
          <w:sz w:val="22"/>
          <w:szCs w:val="22"/>
        </w:rPr>
        <w:t xml:space="preserve">s </w:t>
      </w:r>
      <w:r w:rsidR="00325071" w:rsidRPr="00A54AA1">
        <w:rPr>
          <w:sz w:val="22"/>
          <w:szCs w:val="22"/>
        </w:rPr>
        <w:t>replacement. TRAINS is no</w:t>
      </w:r>
      <w:r w:rsidR="00B4032B">
        <w:rPr>
          <w:sz w:val="22"/>
          <w:szCs w:val="22"/>
        </w:rPr>
        <w:t xml:space="preserve">w predominantly </w:t>
      </w:r>
      <w:r w:rsidR="00325071" w:rsidRPr="00A54AA1">
        <w:rPr>
          <w:sz w:val="22"/>
          <w:szCs w:val="22"/>
        </w:rPr>
        <w:t xml:space="preserve">supported by </w:t>
      </w:r>
      <w:r w:rsidR="00D84E77">
        <w:rPr>
          <w:sz w:val="22"/>
          <w:szCs w:val="22"/>
        </w:rPr>
        <w:t>s</w:t>
      </w:r>
      <w:r w:rsidR="00325071" w:rsidRPr="00A54AA1">
        <w:rPr>
          <w:sz w:val="22"/>
          <w:szCs w:val="22"/>
        </w:rPr>
        <w:t xml:space="preserve">tate personnel who are nearing retirement eligibility, which leaves the mission-critical system at great risk.  </w:t>
      </w:r>
      <w:r>
        <w:rPr>
          <w:sz w:val="22"/>
          <w:szCs w:val="22"/>
        </w:rPr>
        <w:t>WSDOT</w:t>
      </w:r>
      <w:r w:rsidR="00325071" w:rsidRPr="00A54AA1">
        <w:rPr>
          <w:sz w:val="22"/>
          <w:szCs w:val="22"/>
        </w:rPr>
        <w:t xml:space="preserve">’s </w:t>
      </w:r>
      <w:r w:rsidR="00B40C59">
        <w:rPr>
          <w:sz w:val="22"/>
          <w:szCs w:val="22"/>
        </w:rPr>
        <w:t xml:space="preserve">current </w:t>
      </w:r>
      <w:r w:rsidR="00325071" w:rsidRPr="00A54AA1">
        <w:rPr>
          <w:sz w:val="22"/>
          <w:szCs w:val="22"/>
        </w:rPr>
        <w:t>licensing agreement with CGI for TRAINS expire</w:t>
      </w:r>
      <w:r w:rsidR="00ED2EB1">
        <w:rPr>
          <w:sz w:val="22"/>
          <w:szCs w:val="22"/>
        </w:rPr>
        <w:t>s</w:t>
      </w:r>
      <w:r w:rsidR="00325071" w:rsidRPr="00A54AA1">
        <w:rPr>
          <w:sz w:val="22"/>
          <w:szCs w:val="22"/>
        </w:rPr>
        <w:t xml:space="preserve"> on June 30</w:t>
      </w:r>
      <w:r w:rsidR="00325071" w:rsidRPr="00A54AA1">
        <w:rPr>
          <w:sz w:val="22"/>
          <w:szCs w:val="22"/>
          <w:vertAlign w:val="superscript"/>
        </w:rPr>
        <w:t>th</w:t>
      </w:r>
      <w:r w:rsidR="00325071" w:rsidRPr="00A54AA1">
        <w:rPr>
          <w:sz w:val="22"/>
          <w:szCs w:val="22"/>
        </w:rPr>
        <w:t>, 2023</w:t>
      </w:r>
      <w:r w:rsidR="006C1978">
        <w:rPr>
          <w:sz w:val="22"/>
          <w:szCs w:val="22"/>
        </w:rPr>
        <w:t>.</w:t>
      </w:r>
    </w:p>
    <w:p w:rsidR="006C1978" w:rsidRDefault="006C1978" w:rsidP="00325071">
      <w:pPr>
        <w:pStyle w:val="Default"/>
        <w:spacing w:after="8"/>
        <w:rPr>
          <w:sz w:val="22"/>
          <w:szCs w:val="22"/>
        </w:rPr>
      </w:pPr>
    </w:p>
    <w:p w:rsidR="00A92A19" w:rsidRPr="00A54AA1" w:rsidRDefault="00756B62" w:rsidP="000B7B07">
      <w:pPr>
        <w:pStyle w:val="Default"/>
        <w:numPr>
          <w:ilvl w:val="0"/>
          <w:numId w:val="19"/>
        </w:numPr>
        <w:spacing w:after="8"/>
        <w:rPr>
          <w:sz w:val="22"/>
          <w:szCs w:val="22"/>
        </w:rPr>
      </w:pPr>
      <w:r>
        <w:rPr>
          <w:sz w:val="22"/>
          <w:szCs w:val="22"/>
        </w:rPr>
        <w:t>WSDOT</w:t>
      </w:r>
      <w:r w:rsidR="00A92A19" w:rsidRPr="00A54AA1">
        <w:rPr>
          <w:sz w:val="22"/>
          <w:szCs w:val="22"/>
        </w:rPr>
        <w:t xml:space="preserve"> has implemented a significant number of stand-alone systems to provide enhanced functionality not provided by TRAINS to meet their </w:t>
      </w:r>
      <w:r w:rsidR="005C131A">
        <w:rPr>
          <w:sz w:val="22"/>
          <w:szCs w:val="22"/>
        </w:rPr>
        <w:t xml:space="preserve">financial </w:t>
      </w:r>
      <w:r w:rsidR="00A92A19" w:rsidRPr="00A54AA1">
        <w:rPr>
          <w:sz w:val="22"/>
          <w:szCs w:val="22"/>
        </w:rPr>
        <w:t>business needs.</w:t>
      </w:r>
      <w:r w:rsidR="00A54AA1" w:rsidRPr="00A54AA1">
        <w:rPr>
          <w:sz w:val="22"/>
          <w:szCs w:val="22"/>
        </w:rPr>
        <w:t xml:space="preserve">  </w:t>
      </w:r>
      <w:r w:rsidR="00B4032B">
        <w:rPr>
          <w:sz w:val="22"/>
          <w:szCs w:val="22"/>
        </w:rPr>
        <w:t>Many of t</w:t>
      </w:r>
      <w:r w:rsidR="00A92A19" w:rsidRPr="00A54AA1">
        <w:rPr>
          <w:sz w:val="22"/>
          <w:szCs w:val="22"/>
        </w:rPr>
        <w:t xml:space="preserve">hese stand-alone systems are also reaching the end of their expected useful life and </w:t>
      </w:r>
      <w:r w:rsidR="005C131A">
        <w:rPr>
          <w:sz w:val="22"/>
          <w:szCs w:val="22"/>
        </w:rPr>
        <w:t>opportunities to decommission and replace with an</w:t>
      </w:r>
      <w:r w:rsidR="001520C4">
        <w:rPr>
          <w:sz w:val="22"/>
          <w:szCs w:val="22"/>
        </w:rPr>
        <w:t xml:space="preserve"> ERP system should be explored</w:t>
      </w:r>
      <w:r w:rsidR="00A92A19" w:rsidRPr="00A54AA1">
        <w:rPr>
          <w:sz w:val="22"/>
          <w:szCs w:val="22"/>
        </w:rPr>
        <w:t>.</w:t>
      </w:r>
    </w:p>
    <w:p w:rsidR="00A92A19" w:rsidRPr="00A54AA1" w:rsidRDefault="00A92A19" w:rsidP="00A92A19">
      <w:pPr>
        <w:pStyle w:val="Default"/>
        <w:spacing w:after="8"/>
        <w:rPr>
          <w:sz w:val="22"/>
          <w:szCs w:val="22"/>
        </w:rPr>
      </w:pPr>
    </w:p>
    <w:p w:rsidR="00297002" w:rsidRPr="00297002" w:rsidRDefault="00825456" w:rsidP="0075617F">
      <w:pPr>
        <w:pStyle w:val="Default"/>
        <w:numPr>
          <w:ilvl w:val="0"/>
          <w:numId w:val="19"/>
        </w:numPr>
        <w:rPr>
          <w:color w:val="auto"/>
          <w:sz w:val="22"/>
          <w:szCs w:val="22"/>
        </w:rPr>
      </w:pPr>
      <w:r w:rsidRPr="00297002">
        <w:rPr>
          <w:sz w:val="22"/>
          <w:szCs w:val="22"/>
        </w:rPr>
        <w:t>During the 2011-13 biennium</w:t>
      </w:r>
      <w:r w:rsidR="001520C4">
        <w:rPr>
          <w:sz w:val="22"/>
          <w:szCs w:val="22"/>
        </w:rPr>
        <w:t>,</w:t>
      </w:r>
      <w:r w:rsidRPr="00297002">
        <w:rPr>
          <w:sz w:val="22"/>
          <w:szCs w:val="22"/>
        </w:rPr>
        <w:t xml:space="preserve"> WSDOT was one of two agencies (the other being the Department of</w:t>
      </w:r>
      <w:r w:rsidR="00063582" w:rsidRPr="00297002">
        <w:rPr>
          <w:sz w:val="22"/>
          <w:szCs w:val="22"/>
        </w:rPr>
        <w:t xml:space="preserve"> </w:t>
      </w:r>
      <w:r w:rsidRPr="00297002">
        <w:rPr>
          <w:sz w:val="22"/>
          <w:szCs w:val="22"/>
        </w:rPr>
        <w:t>Ecology) selected to implement a statewide, configurable, best-of-breed time and attendance system in</w:t>
      </w:r>
      <w:r w:rsidR="00063582" w:rsidRPr="00297002">
        <w:rPr>
          <w:sz w:val="22"/>
          <w:szCs w:val="22"/>
        </w:rPr>
        <w:t xml:space="preserve"> </w:t>
      </w:r>
      <w:r w:rsidRPr="00297002">
        <w:rPr>
          <w:sz w:val="22"/>
          <w:szCs w:val="22"/>
        </w:rPr>
        <w:t>collaboration with the Office of Financial Management (OFM) and the Department of Enterprise Services</w:t>
      </w:r>
      <w:r w:rsidR="00063582" w:rsidRPr="00297002">
        <w:rPr>
          <w:sz w:val="22"/>
          <w:szCs w:val="22"/>
        </w:rPr>
        <w:t xml:space="preserve"> </w:t>
      </w:r>
      <w:r w:rsidRPr="00297002">
        <w:rPr>
          <w:sz w:val="22"/>
          <w:szCs w:val="22"/>
        </w:rPr>
        <w:t xml:space="preserve">(DES). </w:t>
      </w:r>
      <w:r w:rsidR="00063582" w:rsidRPr="00297002">
        <w:rPr>
          <w:sz w:val="22"/>
          <w:szCs w:val="22"/>
        </w:rPr>
        <w:t xml:space="preserve"> </w:t>
      </w:r>
      <w:r w:rsidRPr="00297002">
        <w:rPr>
          <w:sz w:val="22"/>
          <w:szCs w:val="22"/>
        </w:rPr>
        <w:t>Over the course of the enterprise Time, Leave and Attendance (TLA) project, the state acquired</w:t>
      </w:r>
      <w:r w:rsidR="00063582" w:rsidRPr="00297002">
        <w:rPr>
          <w:sz w:val="22"/>
          <w:szCs w:val="22"/>
        </w:rPr>
        <w:t xml:space="preserve"> </w:t>
      </w:r>
      <w:r w:rsidRPr="00297002">
        <w:rPr>
          <w:sz w:val="22"/>
          <w:szCs w:val="22"/>
        </w:rPr>
        <w:t xml:space="preserve">project assets (Workforce </w:t>
      </w:r>
      <w:proofErr w:type="spellStart"/>
      <w:r w:rsidRPr="00297002">
        <w:rPr>
          <w:sz w:val="22"/>
          <w:szCs w:val="22"/>
        </w:rPr>
        <w:t>EmpCenter</w:t>
      </w:r>
      <w:proofErr w:type="spellEnd"/>
      <w:r w:rsidRPr="00297002">
        <w:rPr>
          <w:sz w:val="22"/>
          <w:szCs w:val="22"/>
        </w:rPr>
        <w:t xml:space="preserve"> Software) and devoted significant time and effort towards</w:t>
      </w:r>
      <w:r w:rsidR="00063582" w:rsidRPr="00297002">
        <w:rPr>
          <w:sz w:val="22"/>
          <w:szCs w:val="22"/>
        </w:rPr>
        <w:t xml:space="preserve"> </w:t>
      </w:r>
      <w:r w:rsidRPr="00297002">
        <w:rPr>
          <w:sz w:val="22"/>
          <w:szCs w:val="22"/>
        </w:rPr>
        <w:t>enterprise and agency activities, including the development of business requirements, interfaces,</w:t>
      </w:r>
      <w:r w:rsidR="00063582" w:rsidRPr="00297002">
        <w:rPr>
          <w:sz w:val="22"/>
          <w:szCs w:val="22"/>
        </w:rPr>
        <w:t xml:space="preserve"> </w:t>
      </w:r>
      <w:r w:rsidRPr="00297002">
        <w:rPr>
          <w:sz w:val="22"/>
          <w:szCs w:val="22"/>
        </w:rPr>
        <w:t xml:space="preserve">testing, training, organizational change management, and functional design. Near the end of the 2013-15 biennium, it was determined by the </w:t>
      </w:r>
      <w:r w:rsidR="005441ED">
        <w:rPr>
          <w:sz w:val="22"/>
          <w:szCs w:val="22"/>
        </w:rPr>
        <w:t xml:space="preserve">Legislature to discontinue funding for this project.  </w:t>
      </w:r>
      <w:r w:rsidRPr="00297002">
        <w:rPr>
          <w:sz w:val="22"/>
          <w:szCs w:val="22"/>
        </w:rPr>
        <w:t xml:space="preserve">However, </w:t>
      </w:r>
      <w:r w:rsidR="005441ED">
        <w:rPr>
          <w:sz w:val="22"/>
          <w:szCs w:val="22"/>
        </w:rPr>
        <w:t>DES has established a master contra</w:t>
      </w:r>
      <w:r w:rsidR="001D3F4A">
        <w:rPr>
          <w:sz w:val="22"/>
          <w:szCs w:val="22"/>
        </w:rPr>
        <w:t xml:space="preserve">ct </w:t>
      </w:r>
      <w:r w:rsidRPr="00297002">
        <w:rPr>
          <w:sz w:val="22"/>
          <w:szCs w:val="22"/>
        </w:rPr>
        <w:t>that agencies could leverage to implement the solution on a case-by-case basis.</w:t>
      </w:r>
      <w:r w:rsidR="00063582" w:rsidRPr="00297002">
        <w:rPr>
          <w:sz w:val="22"/>
          <w:szCs w:val="22"/>
        </w:rPr>
        <w:t xml:space="preserve">  </w:t>
      </w:r>
    </w:p>
    <w:p w:rsidR="00297002" w:rsidRPr="00297002" w:rsidRDefault="00297002" w:rsidP="00297002">
      <w:pPr>
        <w:pStyle w:val="ListParagraph"/>
        <w:rPr>
          <w:rFonts w:ascii="Arial" w:hAnsi="Arial" w:cs="Arial"/>
          <w:sz w:val="22"/>
          <w:szCs w:val="22"/>
        </w:rPr>
      </w:pPr>
    </w:p>
    <w:p w:rsidR="00A77276" w:rsidRPr="005718B5" w:rsidRDefault="00756B62" w:rsidP="00A77276">
      <w:pPr>
        <w:pStyle w:val="Default"/>
        <w:ind w:left="720"/>
        <w:rPr>
          <w:color w:val="auto"/>
          <w:sz w:val="22"/>
          <w:szCs w:val="22"/>
        </w:rPr>
      </w:pPr>
      <w:r>
        <w:rPr>
          <w:sz w:val="22"/>
          <w:szCs w:val="22"/>
        </w:rPr>
        <w:t>WSDOT</w:t>
      </w:r>
      <w:r w:rsidR="00063582" w:rsidRPr="005718B5">
        <w:rPr>
          <w:sz w:val="22"/>
          <w:szCs w:val="22"/>
        </w:rPr>
        <w:t xml:space="preserve"> received funding via the 2017-19 </w:t>
      </w:r>
      <w:r>
        <w:rPr>
          <w:sz w:val="22"/>
          <w:szCs w:val="22"/>
        </w:rPr>
        <w:t>WSDOT</w:t>
      </w:r>
      <w:r w:rsidR="00063582" w:rsidRPr="005718B5">
        <w:rPr>
          <w:sz w:val="22"/>
          <w:szCs w:val="22"/>
        </w:rPr>
        <w:t xml:space="preserve"> Biennial Budget Request </w:t>
      </w:r>
      <w:r w:rsidR="00063582" w:rsidRPr="005718B5">
        <w:rPr>
          <w:color w:val="auto"/>
          <w:sz w:val="22"/>
          <w:szCs w:val="22"/>
        </w:rPr>
        <w:t xml:space="preserve">to </w:t>
      </w:r>
      <w:r w:rsidR="002D519B">
        <w:rPr>
          <w:color w:val="auto"/>
          <w:sz w:val="22"/>
          <w:szCs w:val="22"/>
        </w:rPr>
        <w:t>leverage</w:t>
      </w:r>
      <w:r w:rsidR="002D519B" w:rsidRPr="005718B5">
        <w:rPr>
          <w:color w:val="auto"/>
          <w:sz w:val="22"/>
          <w:szCs w:val="22"/>
        </w:rPr>
        <w:t xml:space="preserve"> </w:t>
      </w:r>
      <w:r w:rsidR="00063582" w:rsidRPr="005718B5">
        <w:rPr>
          <w:color w:val="auto"/>
          <w:sz w:val="22"/>
          <w:szCs w:val="22"/>
        </w:rPr>
        <w:t xml:space="preserve">the existing state-owned </w:t>
      </w:r>
      <w:r w:rsidR="004D3912">
        <w:rPr>
          <w:color w:val="auto"/>
          <w:sz w:val="22"/>
          <w:szCs w:val="22"/>
        </w:rPr>
        <w:t xml:space="preserve">licenses for Workforce </w:t>
      </w:r>
      <w:proofErr w:type="spellStart"/>
      <w:r w:rsidR="004D3912">
        <w:rPr>
          <w:color w:val="auto"/>
          <w:sz w:val="22"/>
          <w:szCs w:val="22"/>
        </w:rPr>
        <w:t>EmpCenter</w:t>
      </w:r>
      <w:proofErr w:type="spellEnd"/>
      <w:r w:rsidR="004D3912">
        <w:rPr>
          <w:color w:val="auto"/>
          <w:sz w:val="22"/>
          <w:szCs w:val="22"/>
        </w:rPr>
        <w:t xml:space="preserve"> Software.  </w:t>
      </w:r>
      <w:r w:rsidR="00063582" w:rsidRPr="005718B5">
        <w:rPr>
          <w:color w:val="auto"/>
          <w:sz w:val="22"/>
          <w:szCs w:val="22"/>
        </w:rPr>
        <w:t xml:space="preserve">Benefiting all </w:t>
      </w:r>
      <w:r>
        <w:rPr>
          <w:color w:val="auto"/>
          <w:sz w:val="22"/>
          <w:szCs w:val="22"/>
        </w:rPr>
        <w:t>WSDOT</w:t>
      </w:r>
      <w:r w:rsidR="00BC62B9">
        <w:rPr>
          <w:color w:val="auto"/>
          <w:sz w:val="22"/>
          <w:szCs w:val="22"/>
        </w:rPr>
        <w:t xml:space="preserve"> employees (including F</w:t>
      </w:r>
      <w:r w:rsidR="00063582" w:rsidRPr="005718B5">
        <w:rPr>
          <w:color w:val="auto"/>
          <w:sz w:val="22"/>
          <w:szCs w:val="22"/>
        </w:rPr>
        <w:t xml:space="preserve">erries employees), this system would replace two Labor Distribution </w:t>
      </w:r>
      <w:r w:rsidR="00D84E77">
        <w:rPr>
          <w:color w:val="auto"/>
          <w:sz w:val="22"/>
          <w:szCs w:val="22"/>
        </w:rPr>
        <w:t>s</w:t>
      </w:r>
      <w:r w:rsidR="00063582" w:rsidRPr="005718B5">
        <w:rPr>
          <w:color w:val="auto"/>
          <w:sz w:val="22"/>
          <w:szCs w:val="22"/>
        </w:rPr>
        <w:t xml:space="preserve">ystems, ensure compliance with the agency’s 13 Collective Bargaining Agreements and provide the ability to get detailed payroll data in response to grievances, lawsuits, </w:t>
      </w:r>
      <w:r w:rsidR="002460EA">
        <w:rPr>
          <w:color w:val="auto"/>
          <w:sz w:val="22"/>
          <w:szCs w:val="22"/>
        </w:rPr>
        <w:t xml:space="preserve">and </w:t>
      </w:r>
      <w:r w:rsidR="00063582" w:rsidRPr="005718B5">
        <w:rPr>
          <w:color w:val="auto"/>
          <w:sz w:val="22"/>
          <w:szCs w:val="22"/>
        </w:rPr>
        <w:t>legislative and public inquiry.</w:t>
      </w:r>
      <w:r w:rsidR="00297002" w:rsidRPr="005718B5">
        <w:rPr>
          <w:color w:val="auto"/>
          <w:sz w:val="22"/>
          <w:szCs w:val="22"/>
        </w:rPr>
        <w:t xml:space="preserve">  This project is known as the Labor System Replacement Project and will be mission-critical business and technical imperatives for </w:t>
      </w:r>
      <w:r>
        <w:rPr>
          <w:color w:val="auto"/>
          <w:sz w:val="22"/>
          <w:szCs w:val="22"/>
        </w:rPr>
        <w:t>WSDOT</w:t>
      </w:r>
      <w:r w:rsidR="00297002" w:rsidRPr="005718B5">
        <w:rPr>
          <w:color w:val="auto"/>
          <w:sz w:val="22"/>
          <w:szCs w:val="22"/>
        </w:rPr>
        <w:t xml:space="preserve"> during the 2017-19 and 2019–21 bienni</w:t>
      </w:r>
      <w:r w:rsidR="00C55DE8">
        <w:rPr>
          <w:color w:val="auto"/>
          <w:sz w:val="22"/>
          <w:szCs w:val="22"/>
        </w:rPr>
        <w:t>a</w:t>
      </w:r>
      <w:r w:rsidR="00297002" w:rsidRPr="005718B5">
        <w:rPr>
          <w:color w:val="auto"/>
          <w:sz w:val="22"/>
          <w:szCs w:val="22"/>
        </w:rPr>
        <w:t>.</w:t>
      </w:r>
      <w:r w:rsidR="00A77276" w:rsidRPr="005718B5">
        <w:rPr>
          <w:color w:val="auto"/>
          <w:sz w:val="22"/>
          <w:szCs w:val="22"/>
        </w:rPr>
        <w:t xml:space="preserve">  WSDOT </w:t>
      </w:r>
      <w:r w:rsidR="002D519B">
        <w:rPr>
          <w:color w:val="auto"/>
          <w:sz w:val="22"/>
          <w:szCs w:val="22"/>
        </w:rPr>
        <w:t xml:space="preserve">plans to </w:t>
      </w:r>
      <w:r w:rsidR="00A77276" w:rsidRPr="005718B5">
        <w:rPr>
          <w:color w:val="auto"/>
          <w:sz w:val="22"/>
          <w:szCs w:val="22"/>
        </w:rPr>
        <w:t>implement the solution incrementally through six deployments over a 39-month period.</w:t>
      </w:r>
    </w:p>
    <w:p w:rsidR="00297002" w:rsidRPr="00297002" w:rsidRDefault="00297002" w:rsidP="00297002">
      <w:pPr>
        <w:pStyle w:val="Default"/>
        <w:ind w:left="720"/>
        <w:rPr>
          <w:color w:val="auto"/>
          <w:sz w:val="22"/>
          <w:szCs w:val="22"/>
        </w:rPr>
      </w:pPr>
    </w:p>
    <w:p w:rsidR="00297002" w:rsidRPr="00297002" w:rsidRDefault="00297002" w:rsidP="00297002">
      <w:pPr>
        <w:pStyle w:val="Default"/>
        <w:ind w:left="720"/>
        <w:rPr>
          <w:color w:val="auto"/>
          <w:sz w:val="22"/>
          <w:szCs w:val="22"/>
        </w:rPr>
      </w:pPr>
      <w:r w:rsidRPr="00297002">
        <w:rPr>
          <w:color w:val="auto"/>
          <w:sz w:val="22"/>
          <w:szCs w:val="22"/>
        </w:rPr>
        <w:t>The timeline</w:t>
      </w:r>
      <w:r w:rsidR="002D519B">
        <w:rPr>
          <w:color w:val="auto"/>
          <w:sz w:val="22"/>
          <w:szCs w:val="22"/>
        </w:rPr>
        <w:t>s</w:t>
      </w:r>
      <w:r w:rsidRPr="00297002">
        <w:rPr>
          <w:color w:val="auto"/>
          <w:sz w:val="22"/>
          <w:szCs w:val="22"/>
        </w:rPr>
        <w:t xml:space="preserve"> for the implementation </w:t>
      </w:r>
      <w:r w:rsidR="002D519B">
        <w:rPr>
          <w:color w:val="auto"/>
          <w:sz w:val="22"/>
          <w:szCs w:val="22"/>
        </w:rPr>
        <w:t>are broken into two biennia</w:t>
      </w:r>
      <w:r w:rsidR="002D519B" w:rsidRPr="00297002">
        <w:rPr>
          <w:color w:val="auto"/>
          <w:sz w:val="22"/>
          <w:szCs w:val="22"/>
        </w:rPr>
        <w:t xml:space="preserve"> </w:t>
      </w:r>
      <w:r w:rsidRPr="00297002">
        <w:rPr>
          <w:color w:val="auto"/>
          <w:sz w:val="22"/>
          <w:szCs w:val="22"/>
        </w:rPr>
        <w:t>as follows:</w:t>
      </w:r>
    </w:p>
    <w:p w:rsidR="00297002" w:rsidRPr="00297002" w:rsidRDefault="00297002" w:rsidP="00297002">
      <w:pPr>
        <w:pStyle w:val="Default"/>
        <w:ind w:left="720"/>
        <w:rPr>
          <w:color w:val="auto"/>
          <w:sz w:val="22"/>
          <w:szCs w:val="22"/>
        </w:rPr>
      </w:pPr>
    </w:p>
    <w:p w:rsidR="00297002" w:rsidRPr="00297002" w:rsidRDefault="00297002" w:rsidP="00297002">
      <w:pPr>
        <w:pStyle w:val="Default"/>
        <w:ind w:left="720"/>
        <w:jc w:val="center"/>
        <w:rPr>
          <w:b/>
          <w:bCs/>
          <w:color w:val="auto"/>
          <w:sz w:val="22"/>
          <w:szCs w:val="22"/>
        </w:rPr>
      </w:pPr>
      <w:r w:rsidRPr="00297002">
        <w:rPr>
          <w:b/>
          <w:bCs/>
          <w:color w:val="auto"/>
          <w:sz w:val="22"/>
          <w:szCs w:val="22"/>
        </w:rPr>
        <w:t xml:space="preserve">2017/2019 WSDOT Labor Systems Replacement </w:t>
      </w:r>
      <w:r w:rsidR="00CB6BFA">
        <w:rPr>
          <w:b/>
          <w:bCs/>
          <w:color w:val="auto"/>
          <w:sz w:val="22"/>
          <w:szCs w:val="22"/>
        </w:rPr>
        <w:t xml:space="preserve">Project </w:t>
      </w:r>
      <w:r w:rsidRPr="00297002">
        <w:rPr>
          <w:b/>
          <w:bCs/>
          <w:color w:val="auto"/>
          <w:sz w:val="22"/>
          <w:szCs w:val="22"/>
        </w:rPr>
        <w:t>Timeline</w:t>
      </w:r>
    </w:p>
    <w:p w:rsidR="00297002" w:rsidRPr="00297002" w:rsidRDefault="00B10B6F" w:rsidP="00297002">
      <w:pPr>
        <w:pStyle w:val="Default"/>
        <w:ind w:left="720"/>
        <w:jc w:val="center"/>
        <w:rPr>
          <w:color w:val="auto"/>
          <w:sz w:val="22"/>
          <w:szCs w:val="22"/>
        </w:rPr>
      </w:pPr>
      <w:r>
        <w:rPr>
          <w:noProof/>
          <w:color w:val="auto"/>
          <w:sz w:val="22"/>
          <w:szCs w:val="22"/>
        </w:rPr>
        <w:drawing>
          <wp:inline distT="0" distB="0" distL="0" distR="0" wp14:anchorId="421E60BC" wp14:editId="2271DEF2">
            <wp:extent cx="5934075" cy="3114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rsidR="00297002" w:rsidRPr="00297002" w:rsidRDefault="00297002" w:rsidP="00297002">
      <w:pPr>
        <w:pStyle w:val="Default"/>
        <w:ind w:left="720"/>
        <w:jc w:val="center"/>
        <w:rPr>
          <w:color w:val="auto"/>
          <w:sz w:val="22"/>
          <w:szCs w:val="22"/>
        </w:rPr>
      </w:pPr>
    </w:p>
    <w:p w:rsidR="007B573A" w:rsidRDefault="007B573A" w:rsidP="00297002">
      <w:pPr>
        <w:pStyle w:val="Default"/>
        <w:ind w:left="720"/>
        <w:jc w:val="center"/>
        <w:rPr>
          <w:color w:val="auto"/>
          <w:sz w:val="22"/>
          <w:szCs w:val="22"/>
        </w:rPr>
      </w:pPr>
    </w:p>
    <w:p w:rsidR="007B573A" w:rsidRPr="00297002" w:rsidRDefault="007B573A" w:rsidP="00297002">
      <w:pPr>
        <w:pStyle w:val="Default"/>
        <w:ind w:left="720"/>
        <w:jc w:val="center"/>
        <w:rPr>
          <w:color w:val="auto"/>
          <w:sz w:val="22"/>
          <w:szCs w:val="22"/>
        </w:rPr>
      </w:pPr>
    </w:p>
    <w:p w:rsidR="00063582" w:rsidRPr="00297002" w:rsidRDefault="00297002" w:rsidP="00297002">
      <w:pPr>
        <w:pStyle w:val="Default"/>
        <w:ind w:left="720"/>
        <w:jc w:val="center"/>
        <w:rPr>
          <w:color w:val="auto"/>
          <w:sz w:val="22"/>
          <w:szCs w:val="22"/>
        </w:rPr>
      </w:pPr>
      <w:r w:rsidRPr="00297002">
        <w:rPr>
          <w:b/>
          <w:bCs/>
          <w:color w:val="auto"/>
          <w:sz w:val="22"/>
          <w:szCs w:val="22"/>
        </w:rPr>
        <w:t xml:space="preserve">2019/2021 WSDOT Labor Systems Replacement </w:t>
      </w:r>
      <w:r w:rsidR="00CB6BFA">
        <w:rPr>
          <w:b/>
          <w:bCs/>
          <w:color w:val="auto"/>
          <w:sz w:val="22"/>
          <w:szCs w:val="22"/>
        </w:rPr>
        <w:t xml:space="preserve">Project </w:t>
      </w:r>
      <w:r w:rsidRPr="00297002">
        <w:rPr>
          <w:b/>
          <w:bCs/>
          <w:color w:val="auto"/>
          <w:sz w:val="22"/>
          <w:szCs w:val="22"/>
        </w:rPr>
        <w:t>Timeline</w:t>
      </w:r>
    </w:p>
    <w:p w:rsidR="00297002" w:rsidRDefault="007B573A" w:rsidP="00297002">
      <w:pPr>
        <w:pStyle w:val="Default"/>
        <w:ind w:left="720"/>
        <w:rPr>
          <w:rFonts w:ascii="Calibri" w:hAnsi="Calibri" w:cs="Calibri"/>
          <w:color w:val="auto"/>
        </w:rPr>
      </w:pPr>
      <w:r>
        <w:rPr>
          <w:rFonts w:ascii="Calibri" w:hAnsi="Calibri" w:cs="Calibri"/>
          <w:noProof/>
          <w:color w:val="auto"/>
        </w:rPr>
        <w:drawing>
          <wp:inline distT="0" distB="0" distL="0" distR="0" wp14:anchorId="0582AACE" wp14:editId="00DF5FDB">
            <wp:extent cx="593407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p>
    <w:p w:rsidR="001520C4" w:rsidRDefault="001520C4" w:rsidP="00297002">
      <w:pPr>
        <w:pStyle w:val="Default"/>
        <w:ind w:left="720"/>
        <w:rPr>
          <w:rFonts w:ascii="Calibri" w:hAnsi="Calibri" w:cs="Calibri"/>
          <w:color w:val="auto"/>
        </w:rPr>
      </w:pPr>
    </w:p>
    <w:p w:rsidR="001520C4" w:rsidRDefault="001520C4" w:rsidP="00297002">
      <w:pPr>
        <w:pStyle w:val="Default"/>
        <w:ind w:left="720"/>
        <w:rPr>
          <w:rFonts w:ascii="Calibri" w:hAnsi="Calibri" w:cs="Calibri"/>
          <w:color w:val="auto"/>
        </w:rPr>
      </w:pPr>
    </w:p>
    <w:p w:rsidR="001520C4" w:rsidRDefault="001520C4" w:rsidP="00297002">
      <w:pPr>
        <w:pStyle w:val="Default"/>
        <w:ind w:left="720"/>
        <w:rPr>
          <w:rFonts w:ascii="Calibri" w:hAnsi="Calibri" w:cs="Calibri"/>
          <w:color w:val="auto"/>
        </w:rPr>
      </w:pPr>
    </w:p>
    <w:p w:rsidR="001520C4" w:rsidRDefault="001520C4" w:rsidP="00297002">
      <w:pPr>
        <w:pStyle w:val="Default"/>
        <w:ind w:left="720"/>
        <w:rPr>
          <w:rFonts w:ascii="Calibri" w:hAnsi="Calibri" w:cs="Calibri"/>
          <w:color w:val="auto"/>
        </w:rPr>
      </w:pPr>
    </w:p>
    <w:p w:rsidR="001520C4" w:rsidRDefault="005C0687" w:rsidP="00C426FB">
      <w:pPr>
        <w:pStyle w:val="Default"/>
        <w:numPr>
          <w:ilvl w:val="0"/>
          <w:numId w:val="19"/>
        </w:numPr>
        <w:spacing w:after="8"/>
        <w:rPr>
          <w:i/>
          <w:sz w:val="22"/>
          <w:szCs w:val="22"/>
        </w:rPr>
      </w:pPr>
      <w:r>
        <w:rPr>
          <w:sz w:val="22"/>
          <w:szCs w:val="22"/>
        </w:rPr>
        <w:t xml:space="preserve">To determine the ability to integrate WSDOT’s needs to the One Washington Program, the following was included as an appropriation in the </w:t>
      </w:r>
      <w:r w:rsidR="001520C4" w:rsidRPr="006C1978">
        <w:rPr>
          <w:sz w:val="22"/>
          <w:szCs w:val="22"/>
        </w:rPr>
        <w:t>2017-19 WSDOT Enacted Biennial Budget</w:t>
      </w:r>
      <w:r>
        <w:rPr>
          <w:sz w:val="22"/>
          <w:szCs w:val="22"/>
        </w:rPr>
        <w:t>:</w:t>
      </w:r>
      <w:r w:rsidRPr="006C1978" w:rsidDel="005C0687">
        <w:rPr>
          <w:sz w:val="22"/>
          <w:szCs w:val="22"/>
        </w:rPr>
        <w:t xml:space="preserve"> </w:t>
      </w:r>
    </w:p>
    <w:p w:rsidR="001520C4" w:rsidRDefault="001520C4" w:rsidP="001520C4">
      <w:pPr>
        <w:pStyle w:val="Default"/>
        <w:spacing w:after="8"/>
        <w:ind w:left="720"/>
        <w:rPr>
          <w:i/>
          <w:sz w:val="22"/>
          <w:szCs w:val="22"/>
        </w:rPr>
      </w:pPr>
      <w:r>
        <w:rPr>
          <w:i/>
          <w:sz w:val="22"/>
          <w:szCs w:val="22"/>
        </w:rPr>
        <w:t>“</w:t>
      </w:r>
      <w:r w:rsidRPr="006C1978">
        <w:rPr>
          <w:i/>
          <w:sz w:val="22"/>
          <w:szCs w:val="22"/>
        </w:rPr>
        <w:t>$300,000 of the motor vehicle account—state appropriation is provided solely for the office of financial management to work with the department of transportation on integrating the transportation reporting and accounting information system or its successor system with the One Washington project.  The office of financial management and the department of transportation must provide a joint status report to the transportation committees of the legislature on at least a calendar quarter basis. The report must include, but is not limited to: The status of the department's ability to integrate the transportation reporting and accounting information system or its successor system with the One Washington project; the status of the One Washington project; and a description of significant changes to planned timelines or deliverables.</w:t>
      </w:r>
      <w:r>
        <w:rPr>
          <w:i/>
          <w:sz w:val="22"/>
          <w:szCs w:val="22"/>
        </w:rPr>
        <w:t>”</w:t>
      </w:r>
    </w:p>
    <w:p w:rsidR="001222E5" w:rsidRPr="006C1978" w:rsidRDefault="001222E5" w:rsidP="001520C4">
      <w:pPr>
        <w:pStyle w:val="Default"/>
        <w:spacing w:after="8"/>
        <w:ind w:left="720"/>
        <w:rPr>
          <w:sz w:val="22"/>
          <w:szCs w:val="22"/>
        </w:rPr>
      </w:pPr>
    </w:p>
    <w:p w:rsidR="00A430B9" w:rsidRDefault="00E16D5A" w:rsidP="00A430B9">
      <w:pPr>
        <w:pStyle w:val="Heading1"/>
        <w:ind w:left="450"/>
        <w:rPr>
          <w:b/>
          <w:color w:val="006600"/>
          <w:sz w:val="28"/>
        </w:rPr>
      </w:pPr>
      <w:bookmarkStart w:id="5" w:name="_Toc493180330"/>
      <w:r>
        <w:rPr>
          <w:b/>
          <w:color w:val="006600"/>
          <w:sz w:val="28"/>
        </w:rPr>
        <w:t>WS</w:t>
      </w:r>
      <w:r w:rsidR="00832C83" w:rsidRPr="00A54AA1">
        <w:rPr>
          <w:b/>
          <w:color w:val="006600"/>
          <w:sz w:val="28"/>
        </w:rPr>
        <w:t xml:space="preserve">DOT Specific </w:t>
      </w:r>
      <w:r w:rsidR="00EE0DDB" w:rsidRPr="00A54AA1">
        <w:rPr>
          <w:b/>
          <w:color w:val="006600"/>
          <w:sz w:val="28"/>
        </w:rPr>
        <w:t xml:space="preserve">Business </w:t>
      </w:r>
      <w:r w:rsidR="00516EA4">
        <w:rPr>
          <w:b/>
          <w:color w:val="006600"/>
          <w:sz w:val="28"/>
        </w:rPr>
        <w:t>Function</w:t>
      </w:r>
      <w:r w:rsidR="00934520">
        <w:rPr>
          <w:b/>
          <w:color w:val="006600"/>
          <w:sz w:val="28"/>
        </w:rPr>
        <w:t>s</w:t>
      </w:r>
      <w:bookmarkEnd w:id="5"/>
    </w:p>
    <w:p w:rsidR="00E16D5A" w:rsidRDefault="00E16D5A" w:rsidP="00E16D5A">
      <w:pPr>
        <w:pStyle w:val="Default"/>
        <w:rPr>
          <w:sz w:val="22"/>
          <w:szCs w:val="22"/>
        </w:rPr>
      </w:pPr>
      <w:r w:rsidRPr="00E16D5A">
        <w:rPr>
          <w:sz w:val="22"/>
          <w:szCs w:val="22"/>
        </w:rPr>
        <w:t>ERP system</w:t>
      </w:r>
      <w:r w:rsidR="002D519B">
        <w:rPr>
          <w:sz w:val="22"/>
          <w:szCs w:val="22"/>
        </w:rPr>
        <w:t>s</w:t>
      </w:r>
      <w:r w:rsidRPr="00E16D5A">
        <w:rPr>
          <w:sz w:val="22"/>
          <w:szCs w:val="22"/>
        </w:rPr>
        <w:t xml:space="preserve"> </w:t>
      </w:r>
      <w:r w:rsidR="002D519B">
        <w:rPr>
          <w:sz w:val="22"/>
          <w:szCs w:val="22"/>
        </w:rPr>
        <w:t xml:space="preserve">support </w:t>
      </w:r>
      <w:r w:rsidRPr="00E16D5A">
        <w:rPr>
          <w:sz w:val="22"/>
          <w:szCs w:val="22"/>
        </w:rPr>
        <w:t xml:space="preserve">the </w:t>
      </w:r>
      <w:r w:rsidR="002D519B">
        <w:rPr>
          <w:sz w:val="22"/>
          <w:szCs w:val="22"/>
        </w:rPr>
        <w:t xml:space="preserve">common </w:t>
      </w:r>
      <w:r w:rsidRPr="00E16D5A">
        <w:rPr>
          <w:sz w:val="22"/>
          <w:szCs w:val="22"/>
        </w:rPr>
        <w:t>financial,</w:t>
      </w:r>
      <w:r>
        <w:rPr>
          <w:sz w:val="22"/>
          <w:szCs w:val="22"/>
        </w:rPr>
        <w:t xml:space="preserve"> procurement, human resources, </w:t>
      </w:r>
      <w:r w:rsidRPr="00E16D5A">
        <w:rPr>
          <w:sz w:val="22"/>
          <w:szCs w:val="22"/>
        </w:rPr>
        <w:t>and budget backbone for the agency</w:t>
      </w:r>
      <w:r w:rsidR="002D519B">
        <w:rPr>
          <w:sz w:val="22"/>
          <w:szCs w:val="22"/>
        </w:rPr>
        <w:t xml:space="preserve">. </w:t>
      </w:r>
      <w:r w:rsidR="00D84E77">
        <w:rPr>
          <w:sz w:val="22"/>
          <w:szCs w:val="22"/>
        </w:rPr>
        <w:t xml:space="preserve"> </w:t>
      </w:r>
      <w:r w:rsidR="002D519B">
        <w:rPr>
          <w:sz w:val="22"/>
          <w:szCs w:val="22"/>
        </w:rPr>
        <w:t xml:space="preserve">In addition to the </w:t>
      </w:r>
      <w:r w:rsidR="00C12E2C">
        <w:rPr>
          <w:sz w:val="22"/>
          <w:szCs w:val="22"/>
        </w:rPr>
        <w:t xml:space="preserve">business </w:t>
      </w:r>
      <w:r w:rsidR="002D519B">
        <w:rPr>
          <w:sz w:val="22"/>
          <w:szCs w:val="22"/>
        </w:rPr>
        <w:t xml:space="preserve">processes common across all organizations, WSDOT has </w:t>
      </w:r>
      <w:r w:rsidR="00C12E2C">
        <w:rPr>
          <w:sz w:val="22"/>
          <w:szCs w:val="22"/>
        </w:rPr>
        <w:t>unique business needs.</w:t>
      </w:r>
    </w:p>
    <w:p w:rsidR="00792456" w:rsidRDefault="00792456" w:rsidP="00E16D5A">
      <w:pPr>
        <w:pStyle w:val="Default"/>
        <w:rPr>
          <w:sz w:val="22"/>
          <w:szCs w:val="22"/>
        </w:rPr>
      </w:pPr>
    </w:p>
    <w:p w:rsidR="00792456" w:rsidRDefault="00792456" w:rsidP="00E16D5A">
      <w:pPr>
        <w:pStyle w:val="Default"/>
        <w:rPr>
          <w:sz w:val="22"/>
          <w:szCs w:val="22"/>
        </w:rPr>
      </w:pPr>
      <w:r>
        <w:rPr>
          <w:sz w:val="22"/>
          <w:szCs w:val="22"/>
        </w:rPr>
        <w:t>Listed below are the business functions that are specific to WSDOT:</w:t>
      </w:r>
    </w:p>
    <w:p w:rsidR="00E16D5A" w:rsidRPr="00E16D5A" w:rsidRDefault="00E16D5A" w:rsidP="00E16D5A">
      <w:pPr>
        <w:pStyle w:val="Default"/>
        <w:rPr>
          <w:sz w:val="22"/>
          <w:szCs w:val="22"/>
        </w:rPr>
      </w:pPr>
      <w:r w:rsidRPr="00E16D5A">
        <w:rPr>
          <w:sz w:val="22"/>
          <w:szCs w:val="22"/>
        </w:rPr>
        <w:t xml:space="preserve"> </w:t>
      </w:r>
    </w:p>
    <w:p w:rsidR="00BC2FF2" w:rsidRDefault="00E16D5A" w:rsidP="00F162F4">
      <w:pPr>
        <w:pStyle w:val="Default"/>
        <w:numPr>
          <w:ilvl w:val="0"/>
          <w:numId w:val="19"/>
        </w:numPr>
        <w:spacing w:after="10"/>
        <w:rPr>
          <w:sz w:val="22"/>
          <w:szCs w:val="22"/>
        </w:rPr>
      </w:pPr>
      <w:r w:rsidRPr="00F162F4">
        <w:rPr>
          <w:sz w:val="22"/>
          <w:szCs w:val="22"/>
        </w:rPr>
        <w:t xml:space="preserve">Project Costing – </w:t>
      </w:r>
      <w:r w:rsidR="00F162F4">
        <w:rPr>
          <w:sz w:val="22"/>
          <w:szCs w:val="22"/>
        </w:rPr>
        <w:t>WS</w:t>
      </w:r>
      <w:r w:rsidRPr="00F162F4">
        <w:rPr>
          <w:sz w:val="22"/>
          <w:szCs w:val="22"/>
        </w:rPr>
        <w:t xml:space="preserve">DOT is a project–centric organization that controls expenditures and tracks budgets </w:t>
      </w:r>
      <w:r w:rsidR="00BF67DC">
        <w:rPr>
          <w:sz w:val="22"/>
          <w:szCs w:val="22"/>
        </w:rPr>
        <w:t>mostly</w:t>
      </w:r>
      <w:r w:rsidRPr="00F162F4">
        <w:rPr>
          <w:sz w:val="22"/>
          <w:szCs w:val="22"/>
        </w:rPr>
        <w:t xml:space="preserve"> by project. </w:t>
      </w:r>
      <w:r w:rsidR="00F162F4">
        <w:rPr>
          <w:sz w:val="22"/>
          <w:szCs w:val="22"/>
        </w:rPr>
        <w:t xml:space="preserve"> WS</w:t>
      </w:r>
      <w:r w:rsidRPr="00F162F4">
        <w:rPr>
          <w:sz w:val="22"/>
          <w:szCs w:val="22"/>
        </w:rPr>
        <w:t>DOT will certainly use all the functionality in an ERP</w:t>
      </w:r>
      <w:r w:rsidR="00F162F4">
        <w:rPr>
          <w:sz w:val="22"/>
          <w:szCs w:val="22"/>
        </w:rPr>
        <w:t>’s Projects M</w:t>
      </w:r>
      <w:r w:rsidRPr="00F162F4">
        <w:rPr>
          <w:sz w:val="22"/>
          <w:szCs w:val="22"/>
        </w:rPr>
        <w:t xml:space="preserve">odule. </w:t>
      </w:r>
      <w:r w:rsidR="00F162F4">
        <w:rPr>
          <w:sz w:val="22"/>
          <w:szCs w:val="22"/>
        </w:rPr>
        <w:t xml:space="preserve"> </w:t>
      </w:r>
      <w:r w:rsidRPr="00F162F4">
        <w:rPr>
          <w:sz w:val="22"/>
          <w:szCs w:val="22"/>
        </w:rPr>
        <w:t xml:space="preserve">How projects are created, funded and organized in a hierarchy is fundamental to </w:t>
      </w:r>
      <w:r w:rsidR="00F162F4">
        <w:rPr>
          <w:sz w:val="22"/>
          <w:szCs w:val="22"/>
        </w:rPr>
        <w:t>WS</w:t>
      </w:r>
      <w:r w:rsidRPr="00F162F4">
        <w:rPr>
          <w:sz w:val="22"/>
          <w:szCs w:val="22"/>
        </w:rPr>
        <w:t>DOT</w:t>
      </w:r>
      <w:r w:rsidR="00F162F4">
        <w:rPr>
          <w:sz w:val="22"/>
          <w:szCs w:val="22"/>
        </w:rPr>
        <w:t>’</w:t>
      </w:r>
      <w:r w:rsidRPr="00F162F4">
        <w:rPr>
          <w:sz w:val="22"/>
          <w:szCs w:val="22"/>
        </w:rPr>
        <w:t xml:space="preserve">s ERP success. </w:t>
      </w:r>
      <w:r w:rsidR="00F162F4">
        <w:rPr>
          <w:sz w:val="22"/>
          <w:szCs w:val="22"/>
        </w:rPr>
        <w:t xml:space="preserve"> WS</w:t>
      </w:r>
      <w:r w:rsidRPr="00F162F4">
        <w:rPr>
          <w:sz w:val="22"/>
          <w:szCs w:val="22"/>
        </w:rPr>
        <w:t xml:space="preserve">DOT has </w:t>
      </w:r>
      <w:r w:rsidR="00F162F4">
        <w:rPr>
          <w:sz w:val="22"/>
          <w:szCs w:val="22"/>
        </w:rPr>
        <w:t>many</w:t>
      </w:r>
      <w:r w:rsidRPr="00F162F4">
        <w:rPr>
          <w:sz w:val="22"/>
          <w:szCs w:val="22"/>
        </w:rPr>
        <w:t xml:space="preserve"> unique requirements created by their federal sponsor, bond requirements and local government partners. </w:t>
      </w:r>
      <w:r w:rsidR="00F162F4">
        <w:rPr>
          <w:sz w:val="22"/>
          <w:szCs w:val="22"/>
        </w:rPr>
        <w:t xml:space="preserve"> WS</w:t>
      </w:r>
      <w:r w:rsidRPr="00F162F4">
        <w:rPr>
          <w:sz w:val="22"/>
          <w:szCs w:val="22"/>
        </w:rPr>
        <w:t xml:space="preserve">DOT will require significant flexibility on how the </w:t>
      </w:r>
      <w:r w:rsidR="00F162F4">
        <w:rPr>
          <w:sz w:val="22"/>
          <w:szCs w:val="22"/>
        </w:rPr>
        <w:t>P</w:t>
      </w:r>
      <w:r w:rsidRPr="00F162F4">
        <w:rPr>
          <w:sz w:val="22"/>
          <w:szCs w:val="22"/>
        </w:rPr>
        <w:t xml:space="preserve">rojects </w:t>
      </w:r>
      <w:r w:rsidR="00F162F4">
        <w:rPr>
          <w:sz w:val="22"/>
          <w:szCs w:val="22"/>
        </w:rPr>
        <w:t>M</w:t>
      </w:r>
      <w:r w:rsidRPr="00F162F4">
        <w:rPr>
          <w:sz w:val="22"/>
          <w:szCs w:val="22"/>
        </w:rPr>
        <w:t xml:space="preserve">odule </w:t>
      </w:r>
      <w:r w:rsidR="00F162F4">
        <w:rPr>
          <w:sz w:val="22"/>
          <w:szCs w:val="22"/>
        </w:rPr>
        <w:t>of the ERP i</w:t>
      </w:r>
      <w:r w:rsidRPr="00F162F4">
        <w:rPr>
          <w:sz w:val="22"/>
          <w:szCs w:val="22"/>
        </w:rPr>
        <w:t>s configured.</w:t>
      </w:r>
    </w:p>
    <w:p w:rsidR="00E16D5A" w:rsidRPr="00F162F4" w:rsidRDefault="00E16D5A" w:rsidP="00BC2FF2">
      <w:pPr>
        <w:pStyle w:val="Default"/>
        <w:spacing w:after="10"/>
        <w:ind w:left="720"/>
        <w:rPr>
          <w:sz w:val="22"/>
          <w:szCs w:val="22"/>
        </w:rPr>
      </w:pPr>
      <w:r w:rsidRPr="00F162F4">
        <w:rPr>
          <w:sz w:val="22"/>
          <w:szCs w:val="22"/>
        </w:rPr>
        <w:t xml:space="preserve"> </w:t>
      </w:r>
    </w:p>
    <w:p w:rsidR="00E16D5A" w:rsidRPr="00E51048" w:rsidRDefault="00E16D5A" w:rsidP="00E51048">
      <w:pPr>
        <w:pStyle w:val="Default"/>
        <w:numPr>
          <w:ilvl w:val="0"/>
          <w:numId w:val="19"/>
        </w:numPr>
        <w:spacing w:after="10"/>
        <w:rPr>
          <w:sz w:val="22"/>
          <w:szCs w:val="22"/>
        </w:rPr>
      </w:pPr>
      <w:r w:rsidRPr="00E51048">
        <w:rPr>
          <w:sz w:val="22"/>
          <w:szCs w:val="22"/>
        </w:rPr>
        <w:t>Federal Agreements</w:t>
      </w:r>
      <w:r w:rsidRPr="00F162F4">
        <w:rPr>
          <w:sz w:val="22"/>
          <w:szCs w:val="22"/>
        </w:rPr>
        <w:t xml:space="preserve"> </w:t>
      </w:r>
      <w:r w:rsidRPr="00E51048">
        <w:rPr>
          <w:sz w:val="22"/>
          <w:szCs w:val="22"/>
        </w:rPr>
        <w:t xml:space="preserve">– Federal agreements are established by </w:t>
      </w:r>
      <w:r w:rsidR="00974171" w:rsidRPr="00E51048">
        <w:rPr>
          <w:sz w:val="22"/>
          <w:szCs w:val="22"/>
        </w:rPr>
        <w:t>WS</w:t>
      </w:r>
      <w:r w:rsidRPr="00E51048">
        <w:rPr>
          <w:sz w:val="22"/>
          <w:szCs w:val="22"/>
        </w:rPr>
        <w:t xml:space="preserve">DOT with their federal sponsor that detail how funds will be used, what is cost reimbursable and the process for expenditure transacting. </w:t>
      </w:r>
      <w:r w:rsidR="00974171" w:rsidRPr="00E51048">
        <w:rPr>
          <w:sz w:val="22"/>
          <w:szCs w:val="22"/>
        </w:rPr>
        <w:t xml:space="preserve"> </w:t>
      </w:r>
      <w:r w:rsidRPr="00E51048">
        <w:rPr>
          <w:sz w:val="22"/>
          <w:szCs w:val="22"/>
        </w:rPr>
        <w:t xml:space="preserve">There are very specific controls that need to be established in the ERP to assure that sponsor restrictions are being met. </w:t>
      </w:r>
      <w:r w:rsidR="00974171" w:rsidRPr="00E51048">
        <w:rPr>
          <w:sz w:val="22"/>
          <w:szCs w:val="22"/>
        </w:rPr>
        <w:t xml:space="preserve"> </w:t>
      </w:r>
      <w:r w:rsidR="00E51048" w:rsidRPr="00E51048">
        <w:rPr>
          <w:sz w:val="22"/>
          <w:szCs w:val="22"/>
        </w:rPr>
        <w:t>The funding associated with federal DOT agreements typically have multiple tiers in funding participation.  For example, for the first $1M of expenditures on a project - the split for expenditures may be 80% federal and 20% state.  The next $5M may be 70% federal, 30% state and so on.  These funding splits must be used as outlined in the federal agreement. These complex fund participation rules are typically unique for DOTs</w:t>
      </w:r>
      <w:r w:rsidR="00007A65">
        <w:rPr>
          <w:sz w:val="22"/>
          <w:szCs w:val="22"/>
        </w:rPr>
        <w:t xml:space="preserve"> </w:t>
      </w:r>
      <w:r w:rsidRPr="00E51048">
        <w:rPr>
          <w:sz w:val="22"/>
          <w:szCs w:val="22"/>
        </w:rPr>
        <w:t>and take significant effort in implementing.</w:t>
      </w:r>
    </w:p>
    <w:p w:rsidR="00974171" w:rsidRPr="00F162F4" w:rsidRDefault="00974171" w:rsidP="00974171">
      <w:pPr>
        <w:pStyle w:val="Default"/>
        <w:spacing w:after="10"/>
        <w:rPr>
          <w:sz w:val="22"/>
          <w:szCs w:val="22"/>
        </w:rPr>
      </w:pPr>
    </w:p>
    <w:p w:rsidR="00B9507C" w:rsidRDefault="00E16D5A" w:rsidP="00F162F4">
      <w:pPr>
        <w:pStyle w:val="Default"/>
        <w:numPr>
          <w:ilvl w:val="0"/>
          <w:numId w:val="19"/>
        </w:numPr>
        <w:spacing w:after="10"/>
        <w:rPr>
          <w:sz w:val="22"/>
          <w:szCs w:val="22"/>
        </w:rPr>
      </w:pPr>
      <w:r w:rsidRPr="00F162F4">
        <w:rPr>
          <w:sz w:val="22"/>
          <w:szCs w:val="22"/>
        </w:rPr>
        <w:t xml:space="preserve">FHWA </w:t>
      </w:r>
      <w:r w:rsidR="00B52267">
        <w:rPr>
          <w:sz w:val="22"/>
          <w:szCs w:val="22"/>
        </w:rPr>
        <w:t xml:space="preserve">(Federal Highway Administration) </w:t>
      </w:r>
      <w:r w:rsidRPr="00F162F4">
        <w:rPr>
          <w:sz w:val="22"/>
          <w:szCs w:val="22"/>
        </w:rPr>
        <w:t xml:space="preserve">Billing – The major sponsoring federal agency for the highway improvement program is the FHWA. </w:t>
      </w:r>
      <w:r w:rsidR="00974171">
        <w:rPr>
          <w:sz w:val="22"/>
          <w:szCs w:val="22"/>
        </w:rPr>
        <w:t xml:space="preserve"> </w:t>
      </w:r>
      <w:r w:rsidRPr="00F162F4">
        <w:rPr>
          <w:sz w:val="22"/>
          <w:szCs w:val="22"/>
        </w:rPr>
        <w:t>This federal agency provides specific guidelines on what can</w:t>
      </w:r>
      <w:r w:rsidR="00974171">
        <w:rPr>
          <w:sz w:val="22"/>
          <w:szCs w:val="22"/>
        </w:rPr>
        <w:t xml:space="preserve"> be b</w:t>
      </w:r>
      <w:r w:rsidRPr="00F162F4">
        <w:rPr>
          <w:sz w:val="22"/>
          <w:szCs w:val="22"/>
        </w:rPr>
        <w:t xml:space="preserve">illed. </w:t>
      </w:r>
      <w:r w:rsidR="00B9507C">
        <w:rPr>
          <w:sz w:val="22"/>
          <w:szCs w:val="22"/>
        </w:rPr>
        <w:t xml:space="preserve"> </w:t>
      </w:r>
      <w:r w:rsidRPr="00F162F4">
        <w:rPr>
          <w:sz w:val="22"/>
          <w:szCs w:val="22"/>
        </w:rPr>
        <w:t>A review and certification of the processes and systems by FHWA auditors is required before a bill can be paid.  The mechanics of sending a bill for reimbursement is also strictly controlled, requiring the bill be sent in an electronic format as prescribed.</w:t>
      </w:r>
    </w:p>
    <w:p w:rsidR="00E16D5A" w:rsidRPr="00F162F4" w:rsidRDefault="00E16D5A" w:rsidP="00B9507C">
      <w:pPr>
        <w:pStyle w:val="Default"/>
        <w:spacing w:after="10"/>
        <w:rPr>
          <w:sz w:val="22"/>
          <w:szCs w:val="22"/>
        </w:rPr>
      </w:pPr>
      <w:r w:rsidRPr="00F162F4">
        <w:rPr>
          <w:sz w:val="22"/>
          <w:szCs w:val="22"/>
        </w:rPr>
        <w:t xml:space="preserve"> </w:t>
      </w:r>
    </w:p>
    <w:p w:rsidR="00E16D5A" w:rsidRDefault="00E16D5A" w:rsidP="00F162F4">
      <w:pPr>
        <w:pStyle w:val="Default"/>
        <w:numPr>
          <w:ilvl w:val="0"/>
          <w:numId w:val="19"/>
        </w:numPr>
        <w:spacing w:after="10"/>
        <w:rPr>
          <w:sz w:val="22"/>
          <w:szCs w:val="22"/>
        </w:rPr>
      </w:pPr>
      <w:r w:rsidRPr="00F162F4">
        <w:rPr>
          <w:sz w:val="22"/>
          <w:szCs w:val="22"/>
        </w:rPr>
        <w:t xml:space="preserve">Third Party Billing – </w:t>
      </w:r>
      <w:r w:rsidR="00B9507C">
        <w:rPr>
          <w:sz w:val="22"/>
          <w:szCs w:val="22"/>
        </w:rPr>
        <w:t>WS</w:t>
      </w:r>
      <w:r w:rsidRPr="00F162F4">
        <w:rPr>
          <w:sz w:val="22"/>
          <w:szCs w:val="22"/>
        </w:rPr>
        <w:t xml:space="preserve">DOT also needs to bill other federal partners (FAA, FTA, etc.) and local government partners. </w:t>
      </w:r>
      <w:r w:rsidR="00B9507C">
        <w:rPr>
          <w:sz w:val="22"/>
          <w:szCs w:val="22"/>
        </w:rPr>
        <w:t xml:space="preserve"> </w:t>
      </w:r>
      <w:r w:rsidRPr="00F162F4">
        <w:rPr>
          <w:sz w:val="22"/>
          <w:szCs w:val="22"/>
        </w:rPr>
        <w:t xml:space="preserve">These bills have unique </w:t>
      </w:r>
      <w:r w:rsidR="007278D2">
        <w:rPr>
          <w:sz w:val="22"/>
          <w:szCs w:val="22"/>
        </w:rPr>
        <w:t xml:space="preserve">requirements for </w:t>
      </w:r>
      <w:r w:rsidRPr="00F162F4">
        <w:rPr>
          <w:sz w:val="22"/>
          <w:szCs w:val="22"/>
        </w:rPr>
        <w:t xml:space="preserve">formats and information presented. </w:t>
      </w:r>
      <w:r w:rsidR="00B9507C">
        <w:rPr>
          <w:sz w:val="22"/>
          <w:szCs w:val="22"/>
        </w:rPr>
        <w:t xml:space="preserve"> </w:t>
      </w:r>
      <w:r w:rsidRPr="00F162F4">
        <w:rPr>
          <w:sz w:val="22"/>
          <w:szCs w:val="22"/>
        </w:rPr>
        <w:t xml:space="preserve">These unique requirements allow for a more streamlined collection process on amounts billed. </w:t>
      </w:r>
    </w:p>
    <w:p w:rsidR="00B9507C" w:rsidRDefault="00B9507C" w:rsidP="00B9507C">
      <w:pPr>
        <w:pStyle w:val="ListParagraph"/>
        <w:rPr>
          <w:sz w:val="22"/>
          <w:szCs w:val="22"/>
        </w:rPr>
      </w:pPr>
    </w:p>
    <w:p w:rsidR="00B9507C" w:rsidRDefault="00E16D5A" w:rsidP="00F162F4">
      <w:pPr>
        <w:pStyle w:val="Default"/>
        <w:numPr>
          <w:ilvl w:val="0"/>
          <w:numId w:val="19"/>
        </w:numPr>
        <w:spacing w:after="10"/>
        <w:rPr>
          <w:sz w:val="22"/>
          <w:szCs w:val="22"/>
        </w:rPr>
      </w:pPr>
      <w:r w:rsidRPr="00F162F4">
        <w:rPr>
          <w:sz w:val="22"/>
          <w:szCs w:val="22"/>
        </w:rPr>
        <w:t xml:space="preserve">Inventory / Assets – There are several systems external to the ERP that use assets and/or inventory. </w:t>
      </w:r>
      <w:r w:rsidR="00B9507C">
        <w:rPr>
          <w:sz w:val="22"/>
          <w:szCs w:val="22"/>
        </w:rPr>
        <w:t xml:space="preserve"> </w:t>
      </w:r>
      <w:r w:rsidRPr="00F162F4">
        <w:rPr>
          <w:sz w:val="22"/>
          <w:szCs w:val="22"/>
        </w:rPr>
        <w:t>These systems require connectivity, which creates unique requirements for where these financial assets are stored, tracked and what is the system of record.</w:t>
      </w:r>
    </w:p>
    <w:p w:rsidR="00E16D5A" w:rsidRPr="00F162F4" w:rsidRDefault="00E16D5A" w:rsidP="00B9507C">
      <w:pPr>
        <w:pStyle w:val="Default"/>
        <w:spacing w:after="10"/>
        <w:rPr>
          <w:sz w:val="22"/>
          <w:szCs w:val="22"/>
        </w:rPr>
      </w:pPr>
      <w:r w:rsidRPr="00F162F4">
        <w:rPr>
          <w:sz w:val="22"/>
          <w:szCs w:val="22"/>
        </w:rPr>
        <w:t xml:space="preserve"> </w:t>
      </w:r>
    </w:p>
    <w:p w:rsidR="00E16D5A" w:rsidRDefault="00E16D5A" w:rsidP="00F162F4">
      <w:pPr>
        <w:pStyle w:val="Default"/>
        <w:numPr>
          <w:ilvl w:val="0"/>
          <w:numId w:val="19"/>
        </w:numPr>
        <w:spacing w:after="10"/>
        <w:rPr>
          <w:sz w:val="22"/>
          <w:szCs w:val="22"/>
        </w:rPr>
      </w:pPr>
      <w:r w:rsidRPr="00F162F4">
        <w:rPr>
          <w:sz w:val="22"/>
          <w:szCs w:val="22"/>
        </w:rPr>
        <w:t xml:space="preserve">Labor Distribution – With </w:t>
      </w:r>
      <w:r w:rsidR="00B9507C">
        <w:rPr>
          <w:sz w:val="22"/>
          <w:szCs w:val="22"/>
        </w:rPr>
        <w:t>many</w:t>
      </w:r>
      <w:r w:rsidRPr="00F162F4">
        <w:rPr>
          <w:sz w:val="22"/>
          <w:szCs w:val="22"/>
        </w:rPr>
        <w:t xml:space="preserve"> different types of grants and projects, </w:t>
      </w:r>
      <w:r w:rsidR="00B9507C">
        <w:rPr>
          <w:sz w:val="22"/>
          <w:szCs w:val="22"/>
        </w:rPr>
        <w:t>WS</w:t>
      </w:r>
      <w:r w:rsidRPr="00F162F4">
        <w:rPr>
          <w:sz w:val="22"/>
          <w:szCs w:val="22"/>
        </w:rPr>
        <w:t xml:space="preserve">DOT has very varied and unique requirements on how time off with pay is allocated to projects and funding sources. </w:t>
      </w:r>
      <w:r w:rsidR="00B9507C">
        <w:rPr>
          <w:sz w:val="22"/>
          <w:szCs w:val="22"/>
        </w:rPr>
        <w:t xml:space="preserve"> </w:t>
      </w:r>
      <w:r w:rsidRPr="00F162F4">
        <w:rPr>
          <w:sz w:val="22"/>
          <w:szCs w:val="22"/>
        </w:rPr>
        <w:t>The complexities with these requirements is compounded</w:t>
      </w:r>
      <w:r w:rsidR="00B9507C">
        <w:rPr>
          <w:sz w:val="22"/>
          <w:szCs w:val="22"/>
        </w:rPr>
        <w:t xml:space="preserve"> by</w:t>
      </w:r>
      <w:r w:rsidRPr="00F162F4">
        <w:rPr>
          <w:sz w:val="22"/>
          <w:szCs w:val="22"/>
        </w:rPr>
        <w:t xml:space="preserve"> the large volume of employees at </w:t>
      </w:r>
      <w:r w:rsidR="00B9507C">
        <w:rPr>
          <w:sz w:val="22"/>
          <w:szCs w:val="22"/>
        </w:rPr>
        <w:t>WS</w:t>
      </w:r>
      <w:r w:rsidRPr="00F162F4">
        <w:rPr>
          <w:sz w:val="22"/>
          <w:szCs w:val="22"/>
        </w:rPr>
        <w:t>DOT.</w:t>
      </w:r>
    </w:p>
    <w:p w:rsidR="00B9507C" w:rsidRDefault="00B9507C" w:rsidP="00B9507C">
      <w:pPr>
        <w:pStyle w:val="ListParagraph"/>
        <w:rPr>
          <w:sz w:val="22"/>
          <w:szCs w:val="22"/>
        </w:rPr>
      </w:pPr>
    </w:p>
    <w:p w:rsidR="00E16D5A" w:rsidRDefault="004378C4" w:rsidP="00F162F4">
      <w:pPr>
        <w:pStyle w:val="Default"/>
        <w:numPr>
          <w:ilvl w:val="0"/>
          <w:numId w:val="19"/>
        </w:numPr>
        <w:spacing w:after="10"/>
        <w:rPr>
          <w:sz w:val="22"/>
          <w:szCs w:val="22"/>
        </w:rPr>
      </w:pPr>
      <w:r>
        <w:rPr>
          <w:sz w:val="22"/>
          <w:szCs w:val="22"/>
        </w:rPr>
        <w:t>External (</w:t>
      </w:r>
      <w:r w:rsidR="00B9507C">
        <w:rPr>
          <w:sz w:val="22"/>
          <w:szCs w:val="22"/>
        </w:rPr>
        <w:t>Integrating</w:t>
      </w:r>
      <w:r>
        <w:rPr>
          <w:sz w:val="22"/>
          <w:szCs w:val="22"/>
        </w:rPr>
        <w:t>)</w:t>
      </w:r>
      <w:r w:rsidR="00E16D5A" w:rsidRPr="00F162F4">
        <w:rPr>
          <w:sz w:val="22"/>
          <w:szCs w:val="22"/>
        </w:rPr>
        <w:t xml:space="preserve"> Systems -  </w:t>
      </w:r>
      <w:r w:rsidR="00B9507C">
        <w:rPr>
          <w:sz w:val="22"/>
          <w:szCs w:val="22"/>
        </w:rPr>
        <w:t>WS</w:t>
      </w:r>
      <w:r w:rsidR="00E16D5A" w:rsidRPr="00F162F4">
        <w:rPr>
          <w:sz w:val="22"/>
          <w:szCs w:val="22"/>
        </w:rPr>
        <w:t xml:space="preserve">DOT has a large </w:t>
      </w:r>
      <w:r w:rsidR="00182352">
        <w:rPr>
          <w:sz w:val="22"/>
          <w:szCs w:val="22"/>
        </w:rPr>
        <w:t>number</w:t>
      </w:r>
      <w:r w:rsidR="00E16D5A" w:rsidRPr="00F162F4">
        <w:rPr>
          <w:sz w:val="22"/>
          <w:szCs w:val="22"/>
        </w:rPr>
        <w:t xml:space="preserve"> of systems that support industry specific process</w:t>
      </w:r>
      <w:r w:rsidR="00B9507C">
        <w:rPr>
          <w:sz w:val="22"/>
          <w:szCs w:val="22"/>
        </w:rPr>
        <w:t>es</w:t>
      </w:r>
      <w:r w:rsidR="00E16D5A" w:rsidRPr="00F162F4">
        <w:rPr>
          <w:sz w:val="22"/>
          <w:szCs w:val="22"/>
        </w:rPr>
        <w:t xml:space="preserve">. </w:t>
      </w:r>
      <w:r w:rsidR="00B9507C">
        <w:rPr>
          <w:sz w:val="22"/>
          <w:szCs w:val="22"/>
        </w:rPr>
        <w:t xml:space="preserve"> </w:t>
      </w:r>
      <w:r w:rsidR="00E16D5A" w:rsidRPr="00F162F4">
        <w:rPr>
          <w:sz w:val="22"/>
          <w:szCs w:val="22"/>
        </w:rPr>
        <w:t>These process</w:t>
      </w:r>
      <w:r w:rsidR="00B9507C">
        <w:rPr>
          <w:sz w:val="22"/>
          <w:szCs w:val="22"/>
        </w:rPr>
        <w:t>es</w:t>
      </w:r>
      <w:r w:rsidR="00E16D5A" w:rsidRPr="00F162F4">
        <w:rPr>
          <w:sz w:val="22"/>
          <w:szCs w:val="22"/>
        </w:rPr>
        <w:t xml:space="preserve"> include the procurement of consulting services, management of construction projects and maintenance of infrastructure assets. </w:t>
      </w:r>
      <w:r w:rsidR="00B9507C">
        <w:rPr>
          <w:sz w:val="22"/>
          <w:szCs w:val="22"/>
        </w:rPr>
        <w:t xml:space="preserve"> </w:t>
      </w:r>
      <w:r w:rsidR="00E16D5A" w:rsidRPr="00F162F4">
        <w:rPr>
          <w:sz w:val="22"/>
          <w:szCs w:val="22"/>
        </w:rPr>
        <w:t xml:space="preserve">The large amount of external </w:t>
      </w:r>
      <w:r w:rsidR="00987DA4">
        <w:rPr>
          <w:sz w:val="22"/>
          <w:szCs w:val="22"/>
        </w:rPr>
        <w:t xml:space="preserve">(integrating) </w:t>
      </w:r>
      <w:r w:rsidR="00E16D5A" w:rsidRPr="00F162F4">
        <w:rPr>
          <w:sz w:val="22"/>
          <w:szCs w:val="22"/>
        </w:rPr>
        <w:t xml:space="preserve">systems creates a significant workload to update based on new standard processes that can be as simple as a change to the chart of accounts to more complex changes like providing multiple distribution lines where only </w:t>
      </w:r>
      <w:r>
        <w:rPr>
          <w:sz w:val="22"/>
          <w:szCs w:val="22"/>
        </w:rPr>
        <w:t xml:space="preserve">one </w:t>
      </w:r>
      <w:r w:rsidR="00E16D5A" w:rsidRPr="00F162F4">
        <w:rPr>
          <w:sz w:val="22"/>
          <w:szCs w:val="22"/>
        </w:rPr>
        <w:t xml:space="preserve">was previously provided. </w:t>
      </w:r>
      <w:r w:rsidR="00B9507C">
        <w:rPr>
          <w:sz w:val="22"/>
          <w:szCs w:val="22"/>
        </w:rPr>
        <w:t xml:space="preserve"> </w:t>
      </w:r>
      <w:r w:rsidR="00E16D5A" w:rsidRPr="00F162F4">
        <w:rPr>
          <w:sz w:val="22"/>
          <w:szCs w:val="22"/>
        </w:rPr>
        <w:t xml:space="preserve">The </w:t>
      </w:r>
      <w:r w:rsidR="00B9507C">
        <w:rPr>
          <w:sz w:val="22"/>
          <w:szCs w:val="22"/>
        </w:rPr>
        <w:t xml:space="preserve">number of </w:t>
      </w:r>
      <w:r w:rsidR="00987DA4">
        <w:rPr>
          <w:sz w:val="22"/>
          <w:szCs w:val="22"/>
        </w:rPr>
        <w:t>external (</w:t>
      </w:r>
      <w:r w:rsidR="00B9507C">
        <w:rPr>
          <w:sz w:val="22"/>
          <w:szCs w:val="22"/>
        </w:rPr>
        <w:t>integrating</w:t>
      </w:r>
      <w:r w:rsidR="00987DA4">
        <w:rPr>
          <w:sz w:val="22"/>
          <w:szCs w:val="22"/>
        </w:rPr>
        <w:t>)</w:t>
      </w:r>
      <w:r w:rsidR="00E16D5A" w:rsidRPr="00F162F4">
        <w:rPr>
          <w:sz w:val="22"/>
          <w:szCs w:val="22"/>
        </w:rPr>
        <w:t xml:space="preserve"> systems creates unique requirements that need to </w:t>
      </w:r>
      <w:r w:rsidR="00B9507C">
        <w:rPr>
          <w:sz w:val="22"/>
          <w:szCs w:val="22"/>
        </w:rPr>
        <w:t xml:space="preserve">be </w:t>
      </w:r>
      <w:r w:rsidR="00E16D5A" w:rsidRPr="00F162F4">
        <w:rPr>
          <w:sz w:val="22"/>
          <w:szCs w:val="22"/>
        </w:rPr>
        <w:t xml:space="preserve">tracked and monitored. </w:t>
      </w:r>
    </w:p>
    <w:p w:rsidR="00B9507C" w:rsidRPr="00F162F4" w:rsidRDefault="00B9507C" w:rsidP="00B9507C">
      <w:pPr>
        <w:pStyle w:val="Default"/>
        <w:spacing w:after="10"/>
        <w:rPr>
          <w:sz w:val="22"/>
          <w:szCs w:val="22"/>
        </w:rPr>
      </w:pPr>
    </w:p>
    <w:p w:rsidR="00E16D5A" w:rsidRDefault="00B9507C" w:rsidP="00F162F4">
      <w:pPr>
        <w:pStyle w:val="Default"/>
        <w:numPr>
          <w:ilvl w:val="0"/>
          <w:numId w:val="19"/>
        </w:numPr>
        <w:spacing w:after="10"/>
        <w:rPr>
          <w:sz w:val="22"/>
          <w:szCs w:val="22"/>
        </w:rPr>
      </w:pPr>
      <w:r>
        <w:rPr>
          <w:sz w:val="22"/>
          <w:szCs w:val="22"/>
        </w:rPr>
        <w:t>S</w:t>
      </w:r>
      <w:r w:rsidR="00E16D5A" w:rsidRPr="00F162F4">
        <w:rPr>
          <w:sz w:val="22"/>
          <w:szCs w:val="22"/>
        </w:rPr>
        <w:t>TIP (State Transportat</w:t>
      </w:r>
      <w:r w:rsidR="003579C2">
        <w:rPr>
          <w:sz w:val="22"/>
          <w:szCs w:val="22"/>
        </w:rPr>
        <w:t>ion Improvement Program) – While</w:t>
      </w:r>
      <w:r w:rsidR="00E16D5A" w:rsidRPr="00F162F4">
        <w:rPr>
          <w:sz w:val="22"/>
          <w:szCs w:val="22"/>
        </w:rPr>
        <w:t xml:space="preserve"> an ERP system can track project financial and budget transactions when initiated, a tightly integrated external system is required for the planning and programming of the program. </w:t>
      </w:r>
      <w:r>
        <w:rPr>
          <w:sz w:val="22"/>
          <w:szCs w:val="22"/>
        </w:rPr>
        <w:t xml:space="preserve"> </w:t>
      </w:r>
      <w:r w:rsidR="00E16D5A" w:rsidRPr="00F162F4">
        <w:rPr>
          <w:sz w:val="22"/>
          <w:szCs w:val="22"/>
        </w:rPr>
        <w:t xml:space="preserve">This system tracks the federal apportionment, how much has been consumed and what funding sources are available. </w:t>
      </w:r>
      <w:r>
        <w:rPr>
          <w:sz w:val="22"/>
          <w:szCs w:val="22"/>
        </w:rPr>
        <w:t xml:space="preserve"> </w:t>
      </w:r>
      <w:r w:rsidR="00E16D5A" w:rsidRPr="00F162F4">
        <w:rPr>
          <w:sz w:val="22"/>
          <w:szCs w:val="22"/>
        </w:rPr>
        <w:t xml:space="preserve">This tightly interfaced Federal Program Management system is unique to DOTs and an integral part of the financial and budget controls at </w:t>
      </w:r>
      <w:r>
        <w:rPr>
          <w:sz w:val="22"/>
          <w:szCs w:val="22"/>
        </w:rPr>
        <w:t>WS</w:t>
      </w:r>
      <w:r w:rsidR="00E16D5A" w:rsidRPr="00F162F4">
        <w:rPr>
          <w:sz w:val="22"/>
          <w:szCs w:val="22"/>
        </w:rPr>
        <w:t>DOT.</w:t>
      </w:r>
    </w:p>
    <w:p w:rsidR="00B9507C" w:rsidRDefault="00B9507C" w:rsidP="00B9507C">
      <w:pPr>
        <w:pStyle w:val="ListParagraph"/>
        <w:rPr>
          <w:sz w:val="22"/>
          <w:szCs w:val="22"/>
        </w:rPr>
      </w:pPr>
    </w:p>
    <w:p w:rsidR="00E16D5A" w:rsidRPr="00B9507C" w:rsidRDefault="00B9507C" w:rsidP="00B9507C">
      <w:pPr>
        <w:pStyle w:val="Default"/>
        <w:rPr>
          <w:sz w:val="22"/>
          <w:szCs w:val="22"/>
        </w:rPr>
      </w:pPr>
      <w:r>
        <w:rPr>
          <w:sz w:val="22"/>
          <w:szCs w:val="22"/>
        </w:rPr>
        <w:t>WS</w:t>
      </w:r>
      <w:r w:rsidR="00E16D5A" w:rsidRPr="00B9507C">
        <w:rPr>
          <w:sz w:val="22"/>
          <w:szCs w:val="22"/>
        </w:rPr>
        <w:t xml:space="preserve">DOT is a large and complex agency with unique requirements that uses </w:t>
      </w:r>
      <w:r>
        <w:rPr>
          <w:sz w:val="22"/>
          <w:szCs w:val="22"/>
        </w:rPr>
        <w:t>many</w:t>
      </w:r>
      <w:r w:rsidR="00E16D5A" w:rsidRPr="00B9507C">
        <w:rPr>
          <w:sz w:val="22"/>
          <w:szCs w:val="22"/>
        </w:rPr>
        <w:t xml:space="preserve"> business </w:t>
      </w:r>
      <w:r>
        <w:rPr>
          <w:sz w:val="22"/>
          <w:szCs w:val="22"/>
        </w:rPr>
        <w:t xml:space="preserve">functions delivered </w:t>
      </w:r>
      <w:r w:rsidR="00E16D5A" w:rsidRPr="00B9507C">
        <w:rPr>
          <w:sz w:val="22"/>
          <w:szCs w:val="22"/>
        </w:rPr>
        <w:t xml:space="preserve">in an ERP. </w:t>
      </w:r>
      <w:r>
        <w:rPr>
          <w:sz w:val="22"/>
          <w:szCs w:val="22"/>
        </w:rPr>
        <w:t xml:space="preserve"> </w:t>
      </w:r>
      <w:r w:rsidR="00E16D5A" w:rsidRPr="00B9507C">
        <w:rPr>
          <w:sz w:val="22"/>
          <w:szCs w:val="22"/>
        </w:rPr>
        <w:t xml:space="preserve">Any design of a Statewide system </w:t>
      </w:r>
      <w:r w:rsidR="00A92380">
        <w:rPr>
          <w:sz w:val="22"/>
          <w:szCs w:val="22"/>
        </w:rPr>
        <w:t>must</w:t>
      </w:r>
      <w:r w:rsidR="00A92380" w:rsidRPr="00B9507C">
        <w:rPr>
          <w:sz w:val="22"/>
          <w:szCs w:val="22"/>
        </w:rPr>
        <w:t xml:space="preserve"> </w:t>
      </w:r>
      <w:r w:rsidR="00E16D5A" w:rsidRPr="00B9507C">
        <w:rPr>
          <w:sz w:val="22"/>
          <w:szCs w:val="22"/>
        </w:rPr>
        <w:t xml:space="preserve">consider </w:t>
      </w:r>
      <w:r>
        <w:rPr>
          <w:sz w:val="22"/>
          <w:szCs w:val="22"/>
        </w:rPr>
        <w:t>WS</w:t>
      </w:r>
      <w:r w:rsidR="00E16D5A" w:rsidRPr="00B9507C">
        <w:rPr>
          <w:sz w:val="22"/>
          <w:szCs w:val="22"/>
        </w:rPr>
        <w:t xml:space="preserve">DOT needs early in the design, regardless of </w:t>
      </w:r>
      <w:r>
        <w:rPr>
          <w:sz w:val="22"/>
          <w:szCs w:val="22"/>
        </w:rPr>
        <w:t xml:space="preserve">the </w:t>
      </w:r>
      <w:r w:rsidR="00E16D5A" w:rsidRPr="00B9507C">
        <w:rPr>
          <w:sz w:val="22"/>
          <w:szCs w:val="22"/>
        </w:rPr>
        <w:t xml:space="preserve">ERP </w:t>
      </w:r>
      <w:r>
        <w:rPr>
          <w:sz w:val="22"/>
          <w:szCs w:val="22"/>
        </w:rPr>
        <w:t xml:space="preserve">software </w:t>
      </w:r>
      <w:r w:rsidR="00E16D5A" w:rsidRPr="00B9507C">
        <w:rPr>
          <w:sz w:val="22"/>
          <w:szCs w:val="22"/>
        </w:rPr>
        <w:t>selected and</w:t>
      </w:r>
      <w:r w:rsidR="00C12E2C">
        <w:rPr>
          <w:sz w:val="22"/>
          <w:szCs w:val="22"/>
        </w:rPr>
        <w:t>/</w:t>
      </w:r>
      <w:r w:rsidR="00E16D5A" w:rsidRPr="00B9507C">
        <w:rPr>
          <w:sz w:val="22"/>
          <w:szCs w:val="22"/>
        </w:rPr>
        <w:t>or method of inte</w:t>
      </w:r>
      <w:r w:rsidR="00FD3083">
        <w:rPr>
          <w:sz w:val="22"/>
          <w:szCs w:val="22"/>
        </w:rPr>
        <w:t>gration</w:t>
      </w:r>
      <w:r w:rsidR="00E16D5A" w:rsidRPr="00B9507C">
        <w:rPr>
          <w:sz w:val="22"/>
          <w:szCs w:val="22"/>
        </w:rPr>
        <w:t xml:space="preserve"> </w:t>
      </w:r>
    </w:p>
    <w:p w:rsidR="00E16D5A" w:rsidRPr="00E16D5A" w:rsidRDefault="00E16D5A" w:rsidP="00E16D5A">
      <w:pPr>
        <w:pStyle w:val="Text"/>
      </w:pPr>
    </w:p>
    <w:p w:rsidR="00832C83" w:rsidRPr="00A54AA1" w:rsidRDefault="00936301" w:rsidP="007B5B32">
      <w:pPr>
        <w:pStyle w:val="Heading1"/>
        <w:ind w:left="450"/>
        <w:rPr>
          <w:b/>
          <w:color w:val="006600"/>
          <w:sz w:val="28"/>
        </w:rPr>
      </w:pPr>
      <w:bookmarkStart w:id="6" w:name="_Toc493180331"/>
      <w:r>
        <w:rPr>
          <w:b/>
          <w:color w:val="006600"/>
          <w:sz w:val="28"/>
        </w:rPr>
        <w:t xml:space="preserve">One Washington Finance/Procurement </w:t>
      </w:r>
      <w:r w:rsidR="007B5B32" w:rsidRPr="00A54AA1">
        <w:rPr>
          <w:b/>
          <w:color w:val="006600"/>
          <w:sz w:val="28"/>
        </w:rPr>
        <w:t xml:space="preserve">ERP Impact to WSDOT </w:t>
      </w:r>
      <w:r w:rsidR="00832C83" w:rsidRPr="00A54AA1">
        <w:rPr>
          <w:b/>
          <w:color w:val="006600"/>
          <w:sz w:val="28"/>
        </w:rPr>
        <w:t>Critical Systems</w:t>
      </w:r>
      <w:bookmarkEnd w:id="6"/>
    </w:p>
    <w:p w:rsidR="00124990" w:rsidRDefault="00124990" w:rsidP="00B40C59">
      <w:pPr>
        <w:pStyle w:val="Default"/>
        <w:rPr>
          <w:sz w:val="22"/>
          <w:szCs w:val="22"/>
        </w:rPr>
      </w:pPr>
      <w:r w:rsidRPr="00124990">
        <w:rPr>
          <w:sz w:val="22"/>
          <w:szCs w:val="22"/>
        </w:rPr>
        <w:t>D</w:t>
      </w:r>
      <w:r w:rsidR="00B40C59" w:rsidRPr="00124990">
        <w:rPr>
          <w:sz w:val="22"/>
          <w:szCs w:val="22"/>
        </w:rPr>
        <w:t>iscussions, interviews, and workshops</w:t>
      </w:r>
      <w:r w:rsidRPr="00124990">
        <w:rPr>
          <w:sz w:val="22"/>
          <w:szCs w:val="22"/>
        </w:rPr>
        <w:t xml:space="preserve"> with </w:t>
      </w:r>
      <w:r w:rsidR="00B40C59" w:rsidRPr="00124990">
        <w:rPr>
          <w:sz w:val="22"/>
          <w:szCs w:val="22"/>
        </w:rPr>
        <w:t xml:space="preserve">One Washington core team members, </w:t>
      </w:r>
      <w:r w:rsidR="00756B62">
        <w:rPr>
          <w:sz w:val="22"/>
          <w:szCs w:val="22"/>
        </w:rPr>
        <w:t>WSDOT</w:t>
      </w:r>
      <w:r w:rsidR="00B40C59" w:rsidRPr="00124990">
        <w:rPr>
          <w:sz w:val="22"/>
          <w:szCs w:val="22"/>
        </w:rPr>
        <w:t xml:space="preserve"> business</w:t>
      </w:r>
      <w:r w:rsidR="008D4DFD">
        <w:rPr>
          <w:sz w:val="22"/>
          <w:szCs w:val="22"/>
        </w:rPr>
        <w:t xml:space="preserve"> staff</w:t>
      </w:r>
      <w:r w:rsidR="00B40C59" w:rsidRPr="00124990">
        <w:rPr>
          <w:sz w:val="22"/>
          <w:szCs w:val="22"/>
        </w:rPr>
        <w:t xml:space="preserve">, and </w:t>
      </w:r>
      <w:r w:rsidR="00756B62">
        <w:rPr>
          <w:sz w:val="22"/>
          <w:szCs w:val="22"/>
        </w:rPr>
        <w:t>WSDOT</w:t>
      </w:r>
      <w:r w:rsidR="00B40C59" w:rsidRPr="00124990">
        <w:rPr>
          <w:sz w:val="22"/>
          <w:szCs w:val="22"/>
        </w:rPr>
        <w:t xml:space="preserve"> IT staff </w:t>
      </w:r>
      <w:r w:rsidRPr="00124990">
        <w:rPr>
          <w:sz w:val="22"/>
          <w:szCs w:val="22"/>
        </w:rPr>
        <w:t>were conducted t</w:t>
      </w:r>
      <w:r w:rsidR="00B40C59" w:rsidRPr="00124990">
        <w:rPr>
          <w:sz w:val="22"/>
          <w:szCs w:val="22"/>
        </w:rPr>
        <w:t xml:space="preserve">o evaluate the functional/technical attributes and health of the 27 </w:t>
      </w:r>
      <w:r w:rsidR="00756B62">
        <w:rPr>
          <w:sz w:val="22"/>
          <w:szCs w:val="22"/>
        </w:rPr>
        <w:t>WSDOT</w:t>
      </w:r>
      <w:r w:rsidR="00B40C59" w:rsidRPr="00124990">
        <w:rPr>
          <w:sz w:val="22"/>
          <w:szCs w:val="22"/>
        </w:rPr>
        <w:t xml:space="preserve"> critical financial systems</w:t>
      </w:r>
      <w:r w:rsidRPr="00124990">
        <w:rPr>
          <w:sz w:val="22"/>
          <w:szCs w:val="22"/>
        </w:rPr>
        <w:t>.  Below</w:t>
      </w:r>
      <w:r>
        <w:rPr>
          <w:sz w:val="22"/>
          <w:szCs w:val="22"/>
        </w:rPr>
        <w:t xml:space="preserve"> is the summary </w:t>
      </w:r>
      <w:r w:rsidR="0085351B">
        <w:rPr>
          <w:sz w:val="22"/>
          <w:szCs w:val="22"/>
        </w:rPr>
        <w:t xml:space="preserve">of the </w:t>
      </w:r>
      <w:r>
        <w:rPr>
          <w:sz w:val="22"/>
          <w:szCs w:val="22"/>
        </w:rPr>
        <w:t>assessment</w:t>
      </w:r>
      <w:r w:rsidR="0085351B">
        <w:rPr>
          <w:sz w:val="22"/>
          <w:szCs w:val="22"/>
        </w:rPr>
        <w:t xml:space="preserve">: </w:t>
      </w:r>
    </w:p>
    <w:p w:rsidR="00D0146C" w:rsidRPr="00124990" w:rsidRDefault="00B40C59" w:rsidP="00B40C59">
      <w:pPr>
        <w:pStyle w:val="Default"/>
        <w:rPr>
          <w:sz w:val="22"/>
          <w:szCs w:val="22"/>
        </w:rPr>
      </w:pPr>
      <w:r w:rsidRPr="00124990">
        <w:rPr>
          <w:sz w:val="22"/>
          <w:szCs w:val="22"/>
        </w:rPr>
        <w:t xml:space="preserve"> </w:t>
      </w:r>
    </w:p>
    <w:p w:rsidR="00C31B6F" w:rsidRDefault="00C31B6F" w:rsidP="00C31B6F">
      <w:pPr>
        <w:pStyle w:val="Default"/>
        <w:numPr>
          <w:ilvl w:val="0"/>
          <w:numId w:val="19"/>
        </w:numPr>
        <w:adjustRightInd/>
        <w:spacing w:after="10"/>
        <w:rPr>
          <w:rFonts w:eastAsia="Times New Roman"/>
          <w:sz w:val="22"/>
          <w:szCs w:val="22"/>
        </w:rPr>
      </w:pPr>
      <w:r>
        <w:rPr>
          <w:rFonts w:eastAsia="Times New Roman"/>
        </w:rPr>
        <w:t>Fully replace the business functionality of 7 of the 27 critical financial systems that were analyzed with an ERP system.</w:t>
      </w:r>
    </w:p>
    <w:p w:rsidR="00C31B6F" w:rsidRDefault="00C31B6F" w:rsidP="00C31B6F">
      <w:pPr>
        <w:pStyle w:val="Default"/>
        <w:numPr>
          <w:ilvl w:val="0"/>
          <w:numId w:val="19"/>
        </w:numPr>
        <w:adjustRightInd/>
        <w:spacing w:after="10"/>
        <w:rPr>
          <w:rFonts w:eastAsia="Times New Roman"/>
          <w:sz w:val="22"/>
          <w:szCs w:val="22"/>
        </w:rPr>
      </w:pPr>
      <w:r>
        <w:rPr>
          <w:rFonts w:eastAsia="Times New Roman"/>
          <w:sz w:val="22"/>
          <w:szCs w:val="22"/>
        </w:rPr>
        <w:t>Consider a partial replacement of the business functionality of 9 of the 27 critical financial systems that were analyzed with an ERP system.</w:t>
      </w:r>
    </w:p>
    <w:p w:rsidR="00C31B6F" w:rsidRDefault="00C31B6F" w:rsidP="00C31B6F">
      <w:pPr>
        <w:pStyle w:val="Default"/>
        <w:numPr>
          <w:ilvl w:val="0"/>
          <w:numId w:val="19"/>
        </w:numPr>
        <w:adjustRightInd/>
        <w:spacing w:after="33"/>
        <w:rPr>
          <w:rFonts w:eastAsia="Times New Roman"/>
          <w:sz w:val="22"/>
          <w:szCs w:val="22"/>
        </w:rPr>
      </w:pPr>
      <w:r>
        <w:rPr>
          <w:rFonts w:eastAsia="Times New Roman"/>
          <w:sz w:val="22"/>
          <w:szCs w:val="22"/>
        </w:rPr>
        <w:t xml:space="preserve">Interface 6 of the 27 critical financial systems with the new ERP system. </w:t>
      </w:r>
    </w:p>
    <w:p w:rsidR="00C31B6F" w:rsidRDefault="00C31B6F" w:rsidP="00C31B6F">
      <w:pPr>
        <w:pStyle w:val="Default"/>
        <w:numPr>
          <w:ilvl w:val="0"/>
          <w:numId w:val="19"/>
        </w:numPr>
        <w:adjustRightInd/>
        <w:spacing w:after="33"/>
        <w:rPr>
          <w:rFonts w:eastAsia="Times New Roman"/>
          <w:sz w:val="22"/>
          <w:szCs w:val="22"/>
        </w:rPr>
      </w:pPr>
      <w:r>
        <w:rPr>
          <w:rFonts w:eastAsia="Times New Roman"/>
          <w:sz w:val="22"/>
          <w:szCs w:val="22"/>
        </w:rPr>
        <w:t xml:space="preserve">Decommission, or has already decommissioned, 12 of the 27 critical financial systems. </w:t>
      </w:r>
    </w:p>
    <w:p w:rsidR="00C31B6F" w:rsidRDefault="00C31B6F" w:rsidP="00C31B6F">
      <w:pPr>
        <w:pStyle w:val="Default"/>
        <w:numPr>
          <w:ilvl w:val="0"/>
          <w:numId w:val="19"/>
        </w:numPr>
        <w:adjustRightInd/>
        <w:spacing w:after="33"/>
        <w:rPr>
          <w:rFonts w:eastAsia="Times New Roman"/>
          <w:sz w:val="22"/>
          <w:szCs w:val="22"/>
        </w:rPr>
      </w:pPr>
      <w:r>
        <w:rPr>
          <w:rFonts w:eastAsia="Times New Roman"/>
          <w:sz w:val="22"/>
          <w:szCs w:val="22"/>
        </w:rPr>
        <w:t>Replace 2 of the 27 critical financial systems with the new Time, Leave and Attendance (LSR) System.</w:t>
      </w:r>
    </w:p>
    <w:p w:rsidR="0085351B" w:rsidRDefault="0085351B" w:rsidP="0085351B">
      <w:pPr>
        <w:pStyle w:val="Default"/>
        <w:rPr>
          <w:sz w:val="22"/>
          <w:szCs w:val="22"/>
        </w:rPr>
      </w:pPr>
    </w:p>
    <w:p w:rsidR="0085351B" w:rsidRDefault="0085351B" w:rsidP="0085351B">
      <w:pPr>
        <w:pStyle w:val="Default"/>
        <w:rPr>
          <w:sz w:val="22"/>
          <w:szCs w:val="22"/>
        </w:rPr>
      </w:pPr>
      <w:r>
        <w:rPr>
          <w:sz w:val="22"/>
          <w:szCs w:val="22"/>
        </w:rPr>
        <w:t xml:space="preserve">It should be noted that further analysis will be performed during subsequent phases of the One Washington Program Blueprint Project that may alter the disposition assessment of </w:t>
      </w:r>
      <w:r w:rsidR="00756B62">
        <w:rPr>
          <w:sz w:val="22"/>
          <w:szCs w:val="22"/>
        </w:rPr>
        <w:t>WSDOT</w:t>
      </w:r>
      <w:r>
        <w:rPr>
          <w:sz w:val="22"/>
          <w:szCs w:val="22"/>
        </w:rPr>
        <w:t>’s 27 critical financial systems in scope of Appendix 9 – WSDOT Integration with One Washington.</w:t>
      </w:r>
    </w:p>
    <w:p w:rsidR="0085351B" w:rsidRDefault="0085351B" w:rsidP="0085351B">
      <w:pPr>
        <w:pStyle w:val="Default"/>
        <w:rPr>
          <w:sz w:val="22"/>
          <w:szCs w:val="22"/>
        </w:rPr>
      </w:pPr>
    </w:p>
    <w:p w:rsidR="0085351B" w:rsidRDefault="00130A46" w:rsidP="00130A46">
      <w:pPr>
        <w:pStyle w:val="Heading2"/>
        <w:spacing w:before="0" w:after="60"/>
        <w:rPr>
          <w:sz w:val="22"/>
          <w:szCs w:val="22"/>
        </w:rPr>
      </w:pPr>
      <w:r w:rsidRPr="00130A46">
        <w:rPr>
          <w:rFonts w:ascii="Arial" w:hAnsi="Arial" w:cs="Arial"/>
          <w:b w:val="0"/>
          <w:color w:val="006600"/>
          <w:sz w:val="22"/>
          <w:szCs w:val="22"/>
        </w:rPr>
        <w:t xml:space="preserve">Inventory of </w:t>
      </w:r>
      <w:r w:rsidR="0086739A">
        <w:rPr>
          <w:rFonts w:ascii="Arial" w:hAnsi="Arial" w:cs="Arial"/>
          <w:b w:val="0"/>
          <w:color w:val="006600"/>
          <w:sz w:val="22"/>
          <w:szCs w:val="22"/>
        </w:rPr>
        <w:t>WS</w:t>
      </w:r>
      <w:r w:rsidRPr="00130A46">
        <w:rPr>
          <w:rFonts w:ascii="Arial" w:hAnsi="Arial" w:cs="Arial"/>
          <w:b w:val="0"/>
          <w:color w:val="006600"/>
          <w:sz w:val="22"/>
          <w:szCs w:val="22"/>
        </w:rPr>
        <w:t>DOT’s 27 critical fi</w:t>
      </w:r>
      <w:r>
        <w:rPr>
          <w:rFonts w:ascii="Arial" w:hAnsi="Arial" w:cs="Arial"/>
          <w:b w:val="0"/>
          <w:color w:val="006600"/>
          <w:sz w:val="22"/>
          <w:szCs w:val="22"/>
        </w:rPr>
        <w:t>nancial systems and disposition</w:t>
      </w:r>
    </w:p>
    <w:tbl>
      <w:tblPr>
        <w:tblW w:w="10252" w:type="dxa"/>
        <w:tblLook w:val="04A0" w:firstRow="1" w:lastRow="0" w:firstColumn="1" w:lastColumn="0" w:noHBand="0" w:noVBand="1"/>
      </w:tblPr>
      <w:tblGrid>
        <w:gridCol w:w="528"/>
        <w:gridCol w:w="2005"/>
        <w:gridCol w:w="2610"/>
        <w:gridCol w:w="2052"/>
        <w:gridCol w:w="3057"/>
      </w:tblGrid>
      <w:tr w:rsidR="0075617F" w:rsidRPr="0075617F" w:rsidTr="00936301">
        <w:trPr>
          <w:trHeight w:val="255"/>
          <w:tblHeader/>
        </w:trPr>
        <w:tc>
          <w:tcPr>
            <w:tcW w:w="52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75617F" w:rsidRPr="0075617F" w:rsidRDefault="0075617F" w:rsidP="0075617F">
            <w:pPr>
              <w:spacing w:after="0"/>
              <w:jc w:val="center"/>
              <w:rPr>
                <w:rFonts w:ascii="Arial" w:eastAsia="Times New Roman" w:hAnsi="Arial" w:cs="Arial"/>
                <w:b/>
                <w:bCs/>
                <w:color w:val="FFFFFF"/>
                <w:sz w:val="18"/>
                <w:szCs w:val="18"/>
              </w:rPr>
            </w:pPr>
            <w:r w:rsidRPr="0075617F">
              <w:rPr>
                <w:rFonts w:ascii="Arial" w:eastAsia="Times New Roman" w:hAnsi="Arial" w:cs="Arial"/>
                <w:b/>
                <w:bCs/>
                <w:color w:val="FFFFFF"/>
                <w:sz w:val="18"/>
                <w:szCs w:val="18"/>
              </w:rPr>
              <w:t>ID</w:t>
            </w:r>
          </w:p>
        </w:tc>
        <w:tc>
          <w:tcPr>
            <w:tcW w:w="2005" w:type="dxa"/>
            <w:tcBorders>
              <w:top w:val="single" w:sz="4" w:space="0" w:color="auto"/>
              <w:left w:val="nil"/>
              <w:bottom w:val="single" w:sz="4" w:space="0" w:color="auto"/>
              <w:right w:val="single" w:sz="4" w:space="0" w:color="auto"/>
            </w:tcBorders>
            <w:shd w:val="clear" w:color="000000" w:fill="00B050"/>
            <w:vAlign w:val="center"/>
            <w:hideMark/>
          </w:tcPr>
          <w:p w:rsidR="0075617F" w:rsidRPr="0075617F" w:rsidRDefault="0075617F" w:rsidP="0075617F">
            <w:pPr>
              <w:spacing w:after="0"/>
              <w:jc w:val="center"/>
              <w:rPr>
                <w:rFonts w:ascii="Arial" w:eastAsia="Times New Roman" w:hAnsi="Arial" w:cs="Arial"/>
                <w:b/>
                <w:bCs/>
                <w:color w:val="FFFFFF"/>
                <w:sz w:val="18"/>
                <w:szCs w:val="18"/>
              </w:rPr>
            </w:pPr>
            <w:r w:rsidRPr="0075617F">
              <w:rPr>
                <w:rFonts w:ascii="Arial" w:eastAsia="Times New Roman" w:hAnsi="Arial" w:cs="Arial"/>
                <w:b/>
                <w:bCs/>
                <w:color w:val="FFFFFF"/>
                <w:sz w:val="18"/>
                <w:szCs w:val="18"/>
              </w:rPr>
              <w:t>System</w:t>
            </w:r>
          </w:p>
        </w:tc>
        <w:tc>
          <w:tcPr>
            <w:tcW w:w="2610" w:type="dxa"/>
            <w:tcBorders>
              <w:top w:val="single" w:sz="4" w:space="0" w:color="auto"/>
              <w:left w:val="nil"/>
              <w:bottom w:val="single" w:sz="4" w:space="0" w:color="auto"/>
              <w:right w:val="single" w:sz="4" w:space="0" w:color="auto"/>
            </w:tcBorders>
            <w:shd w:val="clear" w:color="000000" w:fill="00B050"/>
            <w:vAlign w:val="center"/>
            <w:hideMark/>
          </w:tcPr>
          <w:p w:rsidR="0075617F" w:rsidRPr="0075617F" w:rsidRDefault="0075617F" w:rsidP="0075617F">
            <w:pPr>
              <w:spacing w:after="0"/>
              <w:jc w:val="center"/>
              <w:rPr>
                <w:rFonts w:ascii="Arial" w:eastAsia="Times New Roman" w:hAnsi="Arial" w:cs="Arial"/>
                <w:b/>
                <w:bCs/>
                <w:color w:val="FFFFFF"/>
                <w:sz w:val="18"/>
                <w:szCs w:val="18"/>
              </w:rPr>
            </w:pPr>
            <w:r w:rsidRPr="0075617F">
              <w:rPr>
                <w:rFonts w:ascii="Arial" w:eastAsia="Times New Roman" w:hAnsi="Arial" w:cs="Arial"/>
                <w:b/>
                <w:bCs/>
                <w:color w:val="FFFFFF"/>
                <w:sz w:val="18"/>
                <w:szCs w:val="18"/>
              </w:rPr>
              <w:t>Description / Function</w:t>
            </w:r>
          </w:p>
        </w:tc>
        <w:tc>
          <w:tcPr>
            <w:tcW w:w="2052" w:type="dxa"/>
            <w:tcBorders>
              <w:top w:val="single" w:sz="4" w:space="0" w:color="auto"/>
              <w:left w:val="nil"/>
              <w:bottom w:val="single" w:sz="4" w:space="0" w:color="auto"/>
              <w:right w:val="single" w:sz="4" w:space="0" w:color="auto"/>
            </w:tcBorders>
            <w:shd w:val="clear" w:color="000000" w:fill="00B050"/>
            <w:vAlign w:val="center"/>
            <w:hideMark/>
          </w:tcPr>
          <w:p w:rsidR="0075617F" w:rsidRPr="0075617F" w:rsidRDefault="0075617F" w:rsidP="0075617F">
            <w:pPr>
              <w:spacing w:after="0"/>
              <w:jc w:val="center"/>
              <w:rPr>
                <w:rFonts w:ascii="Arial" w:eastAsia="Times New Roman" w:hAnsi="Arial" w:cs="Arial"/>
                <w:b/>
                <w:bCs/>
                <w:color w:val="FFFFFF"/>
                <w:sz w:val="18"/>
                <w:szCs w:val="18"/>
              </w:rPr>
            </w:pPr>
            <w:r w:rsidRPr="0075617F">
              <w:rPr>
                <w:rFonts w:ascii="Arial" w:eastAsia="Times New Roman" w:hAnsi="Arial" w:cs="Arial"/>
                <w:b/>
                <w:bCs/>
                <w:color w:val="FFFFFF"/>
                <w:sz w:val="18"/>
                <w:szCs w:val="18"/>
              </w:rPr>
              <w:t>Disposition</w:t>
            </w:r>
          </w:p>
        </w:tc>
        <w:tc>
          <w:tcPr>
            <w:tcW w:w="3057" w:type="dxa"/>
            <w:tcBorders>
              <w:top w:val="single" w:sz="4" w:space="0" w:color="auto"/>
              <w:left w:val="nil"/>
              <w:bottom w:val="single" w:sz="4" w:space="0" w:color="auto"/>
              <w:right w:val="single" w:sz="4" w:space="0" w:color="auto"/>
            </w:tcBorders>
            <w:shd w:val="clear" w:color="000000" w:fill="00B050"/>
            <w:vAlign w:val="center"/>
            <w:hideMark/>
          </w:tcPr>
          <w:p w:rsidR="0075617F" w:rsidRPr="0075617F" w:rsidRDefault="0075617F" w:rsidP="0075617F">
            <w:pPr>
              <w:spacing w:after="0"/>
              <w:jc w:val="center"/>
              <w:rPr>
                <w:rFonts w:ascii="Arial" w:eastAsia="Times New Roman" w:hAnsi="Arial" w:cs="Arial"/>
                <w:b/>
                <w:bCs/>
                <w:color w:val="FFFFFF"/>
                <w:sz w:val="18"/>
                <w:szCs w:val="18"/>
              </w:rPr>
            </w:pPr>
            <w:r w:rsidRPr="0075617F">
              <w:rPr>
                <w:rFonts w:ascii="Arial" w:eastAsia="Times New Roman" w:hAnsi="Arial" w:cs="Arial"/>
                <w:b/>
                <w:bCs/>
                <w:color w:val="FFFFFF"/>
                <w:sz w:val="18"/>
                <w:szCs w:val="18"/>
              </w:rPr>
              <w:t>Comments</w:t>
            </w:r>
          </w:p>
        </w:tc>
      </w:tr>
      <w:tr w:rsidR="0075617F" w:rsidRPr="0075617F" w:rsidTr="00996004">
        <w:trPr>
          <w:trHeight w:val="2295"/>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Transportation Reporting and Accounting Information System (TRAINS)</w:t>
            </w:r>
          </w:p>
        </w:tc>
        <w:tc>
          <w:tcPr>
            <w:tcW w:w="2610"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This mainframe system provides accounting support for all of WSDOT’s revenues, expenditures, receipts, disbursements, resources, and obligations. </w:t>
            </w:r>
            <w:r w:rsidR="00BE3CC4">
              <w:rPr>
                <w:rFonts w:ascii="Arial" w:eastAsia="Times New Roman" w:hAnsi="Arial" w:cs="Arial"/>
                <w:color w:val="000000"/>
                <w:sz w:val="18"/>
                <w:szCs w:val="18"/>
              </w:rPr>
              <w:t xml:space="preserve"> </w:t>
            </w:r>
            <w:r w:rsidRPr="0075617F">
              <w:rPr>
                <w:rFonts w:ascii="Arial" w:eastAsia="Times New Roman" w:hAnsi="Arial" w:cs="Arial"/>
                <w:color w:val="000000"/>
                <w:sz w:val="18"/>
                <w:szCs w:val="18"/>
              </w:rPr>
              <w:t xml:space="preserve">It is a highly-customized version of an American Management Systems (AMS now CGI) software package. </w:t>
            </w:r>
            <w:r w:rsidR="00BE3CC4">
              <w:rPr>
                <w:rFonts w:ascii="Arial" w:eastAsia="Times New Roman" w:hAnsi="Arial" w:cs="Arial"/>
                <w:color w:val="000000"/>
                <w:sz w:val="18"/>
                <w:szCs w:val="18"/>
              </w:rPr>
              <w:t xml:space="preserve"> </w:t>
            </w:r>
            <w:r w:rsidRPr="0075617F">
              <w:rPr>
                <w:rFonts w:ascii="Arial" w:eastAsia="Times New Roman" w:hAnsi="Arial" w:cs="Arial"/>
                <w:color w:val="000000"/>
                <w:sz w:val="18"/>
                <w:szCs w:val="18"/>
              </w:rPr>
              <w:t>This application also includes the budget system that is known as TRACS.</w:t>
            </w: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75617F"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 xml:space="preserve">Full Replacement by </w:t>
            </w:r>
            <w:r w:rsidRPr="0075617F">
              <w:rPr>
                <w:rFonts w:ascii="Arial" w:eastAsia="Times New Roman" w:hAnsi="Arial" w:cs="Arial"/>
                <w:color w:val="000000"/>
                <w:sz w:val="18"/>
                <w:szCs w:val="18"/>
              </w:rPr>
              <w:t>ERP</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BE3CC4" w:rsidP="0075617F">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of current inbound/outbound integrations to TRAINS required</w:t>
            </w:r>
          </w:p>
        </w:tc>
      </w:tr>
      <w:tr w:rsidR="0075617F" w:rsidRPr="0075617F" w:rsidTr="00C4510F">
        <w:trPr>
          <w:trHeight w:val="510"/>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2</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Labor Collection / Payroll Expenditure Reporting (Labor)</w:t>
            </w:r>
          </w:p>
        </w:tc>
        <w:tc>
          <w:tcPr>
            <w:tcW w:w="2610" w:type="dxa"/>
            <w:tcBorders>
              <w:top w:val="nil"/>
              <w:left w:val="nil"/>
              <w:bottom w:val="single" w:sz="4" w:space="0" w:color="auto"/>
              <w:right w:val="single" w:sz="4" w:space="0" w:color="auto"/>
            </w:tcBorders>
            <w:shd w:val="clear" w:color="auto" w:fill="auto"/>
            <w:hideMark/>
          </w:tcPr>
          <w:p w:rsidR="00525AD7" w:rsidRPr="00C426FB" w:rsidRDefault="00525AD7" w:rsidP="00525AD7">
            <w:pPr>
              <w:autoSpaceDE w:val="0"/>
              <w:autoSpaceDN w:val="0"/>
              <w:spacing w:after="0"/>
              <w:rPr>
                <w:rFonts w:ascii="Arial" w:hAnsi="Arial" w:cs="Arial"/>
                <w:color w:val="auto"/>
                <w:sz w:val="18"/>
                <w:szCs w:val="18"/>
              </w:rPr>
            </w:pPr>
            <w:r w:rsidRPr="00C426FB">
              <w:rPr>
                <w:rFonts w:ascii="Arial" w:hAnsi="Arial" w:cs="Arial"/>
                <w:color w:val="000000"/>
                <w:sz w:val="18"/>
                <w:szCs w:val="18"/>
              </w:rPr>
              <w:t>This system processes employee hours worked, leave taken, and financial (cost accounting) details associated with labor hours for WSDOT employees and WSF Merit 1 employees. Data from this system is provided to the Department of Personnel’s (DOP) Human Resource Management System (HRMS) to support payroll processing.</w:t>
            </w:r>
          </w:p>
          <w:p w:rsidR="0075617F" w:rsidRPr="0075617F" w:rsidRDefault="0075617F" w:rsidP="0075617F">
            <w:pPr>
              <w:spacing w:after="0"/>
              <w:rPr>
                <w:rFonts w:ascii="Arial" w:eastAsia="Times New Roman" w:hAnsi="Arial" w:cs="Arial"/>
                <w:color w:val="000000"/>
                <w:sz w:val="18"/>
                <w:szCs w:val="18"/>
              </w:rPr>
            </w:pP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75617F" w:rsidP="00996004">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Replaced by </w:t>
            </w:r>
            <w:r w:rsidR="00FD3083">
              <w:rPr>
                <w:rFonts w:ascii="Arial" w:eastAsia="Times New Roman" w:hAnsi="Arial" w:cs="Arial"/>
                <w:color w:val="000000"/>
                <w:sz w:val="18"/>
                <w:szCs w:val="18"/>
              </w:rPr>
              <w:t>Labor System Replacement(</w:t>
            </w:r>
            <w:r w:rsidRPr="0075617F">
              <w:rPr>
                <w:rFonts w:ascii="Arial" w:eastAsia="Times New Roman" w:hAnsi="Arial" w:cs="Arial"/>
                <w:color w:val="000000"/>
                <w:sz w:val="18"/>
                <w:szCs w:val="18"/>
              </w:rPr>
              <w:t>LSR</w:t>
            </w:r>
            <w:r w:rsidR="00FD3083">
              <w:rPr>
                <w:rFonts w:ascii="Arial" w:eastAsia="Times New Roman" w:hAnsi="Arial" w:cs="Arial"/>
                <w:color w:val="000000"/>
                <w:sz w:val="18"/>
                <w:szCs w:val="18"/>
              </w:rPr>
              <w:t>)</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w:t>
            </w:r>
          </w:p>
        </w:tc>
      </w:tr>
      <w:tr w:rsidR="0075617F" w:rsidRPr="0075617F" w:rsidTr="00996004">
        <w:trPr>
          <w:trHeight w:val="510"/>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3</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Washington State Ferries Labor System (Ferries Labor)</w:t>
            </w:r>
          </w:p>
        </w:tc>
        <w:tc>
          <w:tcPr>
            <w:tcW w:w="2610" w:type="dxa"/>
            <w:tcBorders>
              <w:top w:val="nil"/>
              <w:left w:val="nil"/>
              <w:bottom w:val="single" w:sz="4" w:space="0" w:color="auto"/>
              <w:right w:val="single" w:sz="4" w:space="0" w:color="auto"/>
            </w:tcBorders>
            <w:shd w:val="clear" w:color="auto" w:fill="auto"/>
            <w:hideMark/>
          </w:tcPr>
          <w:p w:rsidR="00525AD7" w:rsidRPr="00C426FB" w:rsidRDefault="0075617F" w:rsidP="00525AD7">
            <w:pPr>
              <w:autoSpaceDE w:val="0"/>
              <w:autoSpaceDN w:val="0"/>
              <w:spacing w:after="0"/>
              <w:rPr>
                <w:rFonts w:ascii="Arial" w:hAnsi="Arial" w:cs="Arial"/>
                <w:color w:val="auto"/>
                <w:sz w:val="18"/>
                <w:szCs w:val="18"/>
              </w:rPr>
            </w:pPr>
            <w:r w:rsidRPr="00525AD7">
              <w:rPr>
                <w:rFonts w:ascii="Arial" w:eastAsia="Times New Roman" w:hAnsi="Arial" w:cs="Arial"/>
                <w:color w:val="000000"/>
                <w:sz w:val="18"/>
                <w:szCs w:val="18"/>
              </w:rPr>
              <w:t> </w:t>
            </w:r>
            <w:r w:rsidR="00525AD7" w:rsidRPr="00C426FB">
              <w:rPr>
                <w:rFonts w:ascii="Arial" w:hAnsi="Arial" w:cs="Arial"/>
                <w:color w:val="000000"/>
                <w:sz w:val="18"/>
                <w:szCs w:val="18"/>
              </w:rPr>
              <w:t>This system processes employee hours worked, leave taken, and financial (cost accounting) details associated with labor hours for WSF Merit 5 employees. The application is a sister system to the WSDOT Labor application. Data from this system is provided to DOP’s HRMS application to support payroll processing.</w:t>
            </w:r>
          </w:p>
          <w:p w:rsidR="0075617F" w:rsidRPr="00525AD7" w:rsidRDefault="0075617F" w:rsidP="0075617F">
            <w:pPr>
              <w:spacing w:after="0"/>
              <w:rPr>
                <w:rFonts w:ascii="Arial" w:eastAsia="Times New Roman" w:hAnsi="Arial" w:cs="Arial"/>
                <w:color w:val="000000"/>
                <w:sz w:val="18"/>
                <w:szCs w:val="18"/>
              </w:rPr>
            </w:pP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75617F" w:rsidP="00996004">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Replaced by LSR</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w:t>
            </w:r>
          </w:p>
        </w:tc>
      </w:tr>
      <w:tr w:rsidR="0075617F" w:rsidRPr="0075617F" w:rsidTr="00996004">
        <w:trPr>
          <w:trHeight w:val="2040"/>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4</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Workforce </w:t>
            </w:r>
            <w:proofErr w:type="spellStart"/>
            <w:r w:rsidRPr="0075617F">
              <w:rPr>
                <w:rFonts w:ascii="Arial" w:eastAsia="Times New Roman" w:hAnsi="Arial" w:cs="Arial"/>
                <w:color w:val="000000"/>
                <w:sz w:val="18"/>
                <w:szCs w:val="18"/>
              </w:rPr>
              <w:t>EmpCenter</w:t>
            </w:r>
            <w:proofErr w:type="spellEnd"/>
            <w:r w:rsidR="002E6C43">
              <w:rPr>
                <w:rFonts w:ascii="Arial" w:eastAsia="Times New Roman" w:hAnsi="Arial" w:cs="Arial"/>
                <w:color w:val="000000"/>
                <w:sz w:val="18"/>
                <w:szCs w:val="18"/>
              </w:rPr>
              <w:t xml:space="preserve"> (LSR)</w:t>
            </w:r>
          </w:p>
        </w:tc>
        <w:tc>
          <w:tcPr>
            <w:tcW w:w="2610" w:type="dxa"/>
            <w:tcBorders>
              <w:top w:val="nil"/>
              <w:left w:val="nil"/>
              <w:bottom w:val="single" w:sz="4" w:space="0" w:color="auto"/>
              <w:right w:val="single" w:sz="4" w:space="0" w:color="auto"/>
            </w:tcBorders>
            <w:shd w:val="clear" w:color="auto" w:fill="auto"/>
            <w:hideMark/>
          </w:tcPr>
          <w:p w:rsidR="0075617F" w:rsidRPr="0075617F" w:rsidRDefault="00BE3CC4" w:rsidP="0075617F">
            <w:pPr>
              <w:spacing w:after="0"/>
              <w:rPr>
                <w:rFonts w:ascii="Arial" w:eastAsia="Times New Roman" w:hAnsi="Arial" w:cs="Arial"/>
                <w:color w:val="000000"/>
                <w:sz w:val="18"/>
                <w:szCs w:val="18"/>
              </w:rPr>
            </w:pPr>
            <w:r>
              <w:rPr>
                <w:rFonts w:ascii="Arial" w:eastAsia="Times New Roman" w:hAnsi="Arial" w:cs="Arial"/>
                <w:color w:val="000000"/>
                <w:sz w:val="18"/>
                <w:szCs w:val="18"/>
              </w:rPr>
              <w:t>Time, leave, and attendance system for all WSDOT and Ferries employees.  Will replace Labor and Ferries Labor Systems</w:t>
            </w: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75617F"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Integrate with ERP</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w:t>
            </w:r>
          </w:p>
        </w:tc>
      </w:tr>
      <w:tr w:rsidR="0075617F" w:rsidRPr="0075617F" w:rsidTr="00996004">
        <w:trPr>
          <w:trHeight w:val="1785"/>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5</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Capital Program Management System (CPMS)</w:t>
            </w:r>
          </w:p>
        </w:tc>
        <w:tc>
          <w:tcPr>
            <w:tcW w:w="2610"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The Capital Program Management System (CPMS) helps establish, monitor, manage, and deliver the WSDOT statewide Capital Highway Program. </w:t>
            </w:r>
            <w:r w:rsidR="006A4740">
              <w:rPr>
                <w:rFonts w:ascii="Arial" w:eastAsia="Times New Roman" w:hAnsi="Arial" w:cs="Arial"/>
                <w:color w:val="000000"/>
                <w:sz w:val="18"/>
                <w:szCs w:val="18"/>
              </w:rPr>
              <w:t xml:space="preserve"> </w:t>
            </w:r>
            <w:r w:rsidRPr="0075617F">
              <w:rPr>
                <w:rFonts w:ascii="Arial" w:eastAsia="Times New Roman" w:hAnsi="Arial" w:cs="Arial"/>
                <w:color w:val="000000"/>
                <w:sz w:val="18"/>
                <w:szCs w:val="18"/>
              </w:rPr>
              <w:t>CPMS does not manage individual project details, but does help plan and monitor the overall construction program.</w:t>
            </w: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75617F" w:rsidP="00996004">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Partial </w:t>
            </w:r>
            <w:r>
              <w:rPr>
                <w:rFonts w:ascii="Arial" w:eastAsia="Times New Roman" w:hAnsi="Arial" w:cs="Arial"/>
                <w:color w:val="000000"/>
                <w:sz w:val="18"/>
                <w:szCs w:val="18"/>
              </w:rPr>
              <w:t xml:space="preserve">Replacement by </w:t>
            </w:r>
            <w:r w:rsidRPr="0075617F">
              <w:rPr>
                <w:rFonts w:ascii="Arial" w:eastAsia="Times New Roman" w:hAnsi="Arial" w:cs="Arial"/>
                <w:color w:val="000000"/>
                <w:sz w:val="18"/>
                <w:szCs w:val="18"/>
              </w:rPr>
              <w:t>ERP</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6A4740" w:rsidP="0075617F">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r w:rsidR="0075617F" w:rsidRPr="0075617F" w:rsidTr="00996004">
        <w:trPr>
          <w:trHeight w:val="765"/>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6</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Transport</w:t>
            </w:r>
            <w:r w:rsidR="006A4740">
              <w:rPr>
                <w:rFonts w:ascii="Arial" w:eastAsia="Times New Roman" w:hAnsi="Arial" w:cs="Arial"/>
                <w:color w:val="000000"/>
                <w:sz w:val="18"/>
                <w:szCs w:val="18"/>
              </w:rPr>
              <w:t>at</w:t>
            </w:r>
            <w:r w:rsidRPr="0075617F">
              <w:rPr>
                <w:rFonts w:ascii="Arial" w:eastAsia="Times New Roman" w:hAnsi="Arial" w:cs="Arial"/>
                <w:color w:val="000000"/>
                <w:sz w:val="18"/>
                <w:szCs w:val="18"/>
              </w:rPr>
              <w:t>ion Executive Information System (TEIS)</w:t>
            </w:r>
          </w:p>
        </w:tc>
        <w:tc>
          <w:tcPr>
            <w:tcW w:w="2610"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Provides budget preparation and executive summary information about a variety of activities. </w:t>
            </w: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75617F" w:rsidP="00996004">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Partial </w:t>
            </w:r>
            <w:r>
              <w:rPr>
                <w:rFonts w:ascii="Arial" w:eastAsia="Times New Roman" w:hAnsi="Arial" w:cs="Arial"/>
                <w:color w:val="000000"/>
                <w:sz w:val="18"/>
                <w:szCs w:val="18"/>
              </w:rPr>
              <w:t xml:space="preserve">Replacement by </w:t>
            </w:r>
            <w:r w:rsidRPr="0075617F">
              <w:rPr>
                <w:rFonts w:ascii="Arial" w:eastAsia="Times New Roman" w:hAnsi="Arial" w:cs="Arial"/>
                <w:color w:val="000000"/>
                <w:sz w:val="18"/>
                <w:szCs w:val="18"/>
              </w:rPr>
              <w:t>ERP</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6A4740" w:rsidP="0075617F">
            <w:pPr>
              <w:spacing w:after="0"/>
              <w:rPr>
                <w:rFonts w:ascii="Arial" w:eastAsia="Times New Roman" w:hAnsi="Arial" w:cs="Arial"/>
                <w:color w:val="000000"/>
                <w:sz w:val="18"/>
                <w:szCs w:val="18"/>
              </w:rPr>
            </w:pPr>
            <w:r>
              <w:rPr>
                <w:rFonts w:ascii="Arial" w:eastAsia="Times New Roman" w:hAnsi="Arial" w:cs="Arial"/>
                <w:color w:val="000000"/>
                <w:sz w:val="18"/>
                <w:szCs w:val="18"/>
              </w:rPr>
              <w:t xml:space="preserve">Further analysis required.  </w:t>
            </w:r>
            <w:r w:rsidR="0075617F" w:rsidRPr="0075617F">
              <w:rPr>
                <w:rFonts w:ascii="Arial" w:eastAsia="Times New Roman" w:hAnsi="Arial" w:cs="Arial"/>
                <w:color w:val="000000"/>
                <w:sz w:val="18"/>
                <w:szCs w:val="18"/>
              </w:rPr>
              <w:t>Consider replacement when repl</w:t>
            </w:r>
            <w:r w:rsidR="00860A82">
              <w:rPr>
                <w:rFonts w:ascii="Arial" w:eastAsia="Times New Roman" w:hAnsi="Arial" w:cs="Arial"/>
                <w:color w:val="000000"/>
                <w:sz w:val="18"/>
                <w:szCs w:val="18"/>
              </w:rPr>
              <w:t>acing CPMS</w:t>
            </w:r>
          </w:p>
        </w:tc>
      </w:tr>
      <w:tr w:rsidR="0075617F" w:rsidRPr="0075617F" w:rsidTr="00996004">
        <w:trPr>
          <w:trHeight w:val="1020"/>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7</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Work Order Authorization (WOA)</w:t>
            </w:r>
          </w:p>
        </w:tc>
        <w:tc>
          <w:tcPr>
            <w:tcW w:w="2610"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WOA is an application built on the Oracle document management platform.  It allows for the creation, review, routing, and approval of Work Orders. </w:t>
            </w: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75617F" w:rsidP="00996004">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Partial </w:t>
            </w:r>
            <w:r>
              <w:rPr>
                <w:rFonts w:ascii="Arial" w:eastAsia="Times New Roman" w:hAnsi="Arial" w:cs="Arial"/>
                <w:color w:val="000000"/>
                <w:sz w:val="18"/>
                <w:szCs w:val="18"/>
              </w:rPr>
              <w:t xml:space="preserve">Replacement by </w:t>
            </w:r>
            <w:r w:rsidRPr="0075617F">
              <w:rPr>
                <w:rFonts w:ascii="Arial" w:eastAsia="Times New Roman" w:hAnsi="Arial" w:cs="Arial"/>
                <w:color w:val="000000"/>
                <w:sz w:val="18"/>
                <w:szCs w:val="18"/>
              </w:rPr>
              <w:t>ERP</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FE538C" w:rsidP="0075617F">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w:t>
            </w:r>
            <w:r w:rsidR="00860A82">
              <w:rPr>
                <w:rFonts w:ascii="Arial" w:eastAsia="Times New Roman" w:hAnsi="Arial" w:cs="Arial"/>
                <w:color w:val="000000"/>
                <w:sz w:val="18"/>
                <w:szCs w:val="18"/>
              </w:rPr>
              <w:t>ired</w:t>
            </w:r>
          </w:p>
        </w:tc>
      </w:tr>
      <w:tr w:rsidR="0075617F" w:rsidRPr="0075617F" w:rsidTr="00996004">
        <w:trPr>
          <w:trHeight w:val="255"/>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8</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Priority Array Tracking System (PATS)</w:t>
            </w:r>
          </w:p>
        </w:tc>
        <w:tc>
          <w:tcPr>
            <w:tcW w:w="2610" w:type="dxa"/>
            <w:tcBorders>
              <w:top w:val="nil"/>
              <w:left w:val="nil"/>
              <w:bottom w:val="single" w:sz="4" w:space="0" w:color="auto"/>
              <w:right w:val="single" w:sz="4" w:space="0" w:color="auto"/>
            </w:tcBorders>
            <w:shd w:val="clear" w:color="auto" w:fill="auto"/>
            <w:hideMark/>
          </w:tcPr>
          <w:p w:rsidR="00525AD7" w:rsidRPr="00C426FB" w:rsidRDefault="0075617F" w:rsidP="00525AD7">
            <w:pPr>
              <w:autoSpaceDE w:val="0"/>
              <w:autoSpaceDN w:val="0"/>
              <w:spacing w:after="0"/>
              <w:rPr>
                <w:rFonts w:ascii="Arial" w:hAnsi="Arial" w:cs="Arial"/>
                <w:color w:val="auto"/>
                <w:sz w:val="18"/>
                <w:szCs w:val="18"/>
              </w:rPr>
            </w:pPr>
            <w:r w:rsidRPr="0075617F">
              <w:rPr>
                <w:rFonts w:ascii="Arial" w:eastAsia="Times New Roman" w:hAnsi="Arial" w:cs="Arial"/>
                <w:color w:val="000000"/>
                <w:sz w:val="18"/>
                <w:szCs w:val="18"/>
              </w:rPr>
              <w:t> </w:t>
            </w:r>
            <w:r w:rsidR="00525AD7" w:rsidRPr="00C426FB">
              <w:rPr>
                <w:rFonts w:ascii="Arial" w:hAnsi="Arial" w:cs="Arial"/>
                <w:color w:val="000000"/>
                <w:sz w:val="18"/>
                <w:szCs w:val="18"/>
              </w:rPr>
              <w:t>This system collects, maintains, and tracks WSDOT’s capital highway program deficiencies to support development of the capital highway construction program.</w:t>
            </w:r>
          </w:p>
          <w:p w:rsidR="0075617F" w:rsidRPr="0075617F" w:rsidRDefault="0075617F" w:rsidP="0075617F">
            <w:pPr>
              <w:spacing w:after="0"/>
              <w:rPr>
                <w:rFonts w:ascii="Arial" w:eastAsia="Times New Roman" w:hAnsi="Arial" w:cs="Arial"/>
                <w:color w:val="000000"/>
                <w:sz w:val="18"/>
                <w:szCs w:val="18"/>
              </w:rPr>
            </w:pP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75617F" w:rsidP="00996004">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Retired</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N/A</w:t>
            </w:r>
          </w:p>
        </w:tc>
      </w:tr>
      <w:tr w:rsidR="0075617F" w:rsidRPr="0075617F" w:rsidTr="00996004">
        <w:trPr>
          <w:trHeight w:val="1530"/>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9</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Project Summary (Project Summary)</w:t>
            </w:r>
          </w:p>
        </w:tc>
        <w:tc>
          <w:tcPr>
            <w:tcW w:w="2610"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Project Summary collects project information during the initial phase of the project scoping process. </w:t>
            </w:r>
            <w:r w:rsidR="00FE538C">
              <w:rPr>
                <w:rFonts w:ascii="Arial" w:eastAsia="Times New Roman" w:hAnsi="Arial" w:cs="Arial"/>
                <w:color w:val="000000"/>
                <w:sz w:val="18"/>
                <w:szCs w:val="18"/>
              </w:rPr>
              <w:t xml:space="preserve"> </w:t>
            </w:r>
            <w:r w:rsidRPr="0075617F">
              <w:rPr>
                <w:rFonts w:ascii="Arial" w:eastAsia="Times New Roman" w:hAnsi="Arial" w:cs="Arial"/>
                <w:color w:val="000000"/>
                <w:sz w:val="18"/>
                <w:szCs w:val="18"/>
              </w:rPr>
              <w:t>Project Summary documents the WSDOT commitment for scope of work and communicates Design, Planning and Environmental decisions.</w:t>
            </w: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75617F" w:rsidP="00996004">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Partial </w:t>
            </w:r>
            <w:r w:rsidR="00B404E7">
              <w:rPr>
                <w:rFonts w:ascii="Arial" w:eastAsia="Times New Roman" w:hAnsi="Arial" w:cs="Arial"/>
                <w:color w:val="000000"/>
                <w:sz w:val="18"/>
                <w:szCs w:val="18"/>
              </w:rPr>
              <w:t xml:space="preserve">Replacement by </w:t>
            </w:r>
            <w:r w:rsidRPr="0075617F">
              <w:rPr>
                <w:rFonts w:ascii="Arial" w:eastAsia="Times New Roman" w:hAnsi="Arial" w:cs="Arial"/>
                <w:color w:val="000000"/>
                <w:sz w:val="18"/>
                <w:szCs w:val="18"/>
              </w:rPr>
              <w:t>ERP</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860A82" w:rsidP="0075617F">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r w:rsidR="0075617F" w:rsidRPr="0075617F" w:rsidTr="00996004">
        <w:trPr>
          <w:trHeight w:val="3315"/>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10</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Transportation Information Planning and Support System (TRIPS)</w:t>
            </w:r>
          </w:p>
        </w:tc>
        <w:tc>
          <w:tcPr>
            <w:tcW w:w="2610" w:type="dxa"/>
            <w:tcBorders>
              <w:top w:val="nil"/>
              <w:left w:val="nil"/>
              <w:bottom w:val="single" w:sz="4" w:space="0" w:color="auto"/>
              <w:right w:val="single" w:sz="4" w:space="0" w:color="auto"/>
            </w:tcBorders>
            <w:shd w:val="clear" w:color="auto" w:fill="auto"/>
            <w:hideMark/>
          </w:tcPr>
          <w:p w:rsidR="0075617F" w:rsidRPr="0075617F" w:rsidRDefault="00F37D3C" w:rsidP="0075617F">
            <w:pPr>
              <w:spacing w:after="0"/>
              <w:rPr>
                <w:rFonts w:ascii="Arial" w:eastAsia="Times New Roman" w:hAnsi="Arial" w:cs="Arial"/>
                <w:color w:val="000000"/>
                <w:sz w:val="18"/>
                <w:szCs w:val="18"/>
              </w:rPr>
            </w:pPr>
            <w:r>
              <w:rPr>
                <w:rFonts w:ascii="Arial" w:eastAsia="Times New Roman" w:hAnsi="Arial" w:cs="Arial"/>
                <w:color w:val="000000"/>
                <w:sz w:val="18"/>
                <w:szCs w:val="18"/>
              </w:rPr>
              <w:t>The TRIPS (Tr</w:t>
            </w:r>
            <w:r w:rsidR="0075617F" w:rsidRPr="0075617F">
              <w:rPr>
                <w:rFonts w:ascii="Arial" w:eastAsia="Times New Roman" w:hAnsi="Arial" w:cs="Arial"/>
                <w:color w:val="000000"/>
                <w:sz w:val="18"/>
                <w:szCs w:val="18"/>
              </w:rPr>
              <w:t>ansportation Information and Planning Support) system is designed to provide engineering, maintenance, planning and accounting personnel with up-to-date highway geometrics, traffic and accident data.  The TRIPS system includes both current and historical information about the State Highway system.  It is the system of record for the department’s linear referencing system, annual average daily traffic (AADT) volumes, vehicle miles travelled (VMT) and highway lane miles used by FHWA for federal apportionment.</w:t>
            </w: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B404E7"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Integrate with ERP</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F37D3C" w:rsidP="0075617F">
            <w:pPr>
              <w:spacing w:after="0"/>
              <w:rPr>
                <w:rFonts w:ascii="Arial" w:eastAsia="Times New Roman" w:hAnsi="Arial" w:cs="Arial"/>
                <w:color w:val="000000"/>
                <w:sz w:val="18"/>
                <w:szCs w:val="18"/>
              </w:rPr>
            </w:pPr>
            <w:r>
              <w:rPr>
                <w:rFonts w:ascii="Arial" w:eastAsia="Times New Roman" w:hAnsi="Arial" w:cs="Arial"/>
                <w:color w:val="000000"/>
                <w:sz w:val="18"/>
                <w:szCs w:val="18"/>
              </w:rPr>
              <w:t xml:space="preserve">Further analysis required.  </w:t>
            </w:r>
            <w:r w:rsidR="0075617F" w:rsidRPr="0075617F">
              <w:rPr>
                <w:rFonts w:ascii="Arial" w:eastAsia="Times New Roman" w:hAnsi="Arial" w:cs="Arial"/>
                <w:color w:val="000000"/>
                <w:sz w:val="18"/>
                <w:szCs w:val="18"/>
              </w:rPr>
              <w:t>Reevaluate after discussion with CPDM</w:t>
            </w:r>
            <w:r>
              <w:rPr>
                <w:rFonts w:ascii="Arial" w:eastAsia="Times New Roman" w:hAnsi="Arial" w:cs="Arial"/>
                <w:color w:val="000000"/>
                <w:sz w:val="18"/>
                <w:szCs w:val="18"/>
              </w:rPr>
              <w:t xml:space="preserve">.  </w:t>
            </w:r>
            <w:r w:rsidR="00B404E7" w:rsidRPr="0075617F">
              <w:rPr>
                <w:rFonts w:ascii="Arial" w:eastAsia="Times New Roman" w:hAnsi="Arial" w:cs="Arial"/>
                <w:color w:val="000000"/>
                <w:sz w:val="18"/>
                <w:szCs w:val="18"/>
              </w:rPr>
              <w:t>May require an integration with the NEW ERP depending on disposition of CPMS</w:t>
            </w:r>
          </w:p>
        </w:tc>
      </w:tr>
      <w:tr w:rsidR="0075617F" w:rsidRPr="0075617F" w:rsidTr="00996004">
        <w:trPr>
          <w:trHeight w:val="1530"/>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11</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Construction Administration and Payments System (CAPS)</w:t>
            </w:r>
          </w:p>
        </w:tc>
        <w:tc>
          <w:tcPr>
            <w:tcW w:w="2610"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CAPS </w:t>
            </w:r>
            <w:r w:rsidR="00835E1F" w:rsidRPr="0075617F">
              <w:rPr>
                <w:rFonts w:ascii="Arial" w:eastAsia="Times New Roman" w:hAnsi="Arial" w:cs="Arial"/>
                <w:color w:val="000000"/>
                <w:sz w:val="18"/>
                <w:szCs w:val="18"/>
              </w:rPr>
              <w:t>maintain</w:t>
            </w:r>
            <w:r w:rsidR="009A0F28">
              <w:rPr>
                <w:rFonts w:ascii="Arial" w:eastAsia="Times New Roman" w:hAnsi="Arial" w:cs="Arial"/>
                <w:color w:val="000000"/>
                <w:sz w:val="18"/>
                <w:szCs w:val="18"/>
              </w:rPr>
              <w:t>s</w:t>
            </w:r>
            <w:r w:rsidRPr="0075617F">
              <w:rPr>
                <w:rFonts w:ascii="Arial" w:eastAsia="Times New Roman" w:hAnsi="Arial" w:cs="Arial"/>
                <w:color w:val="000000"/>
                <w:sz w:val="18"/>
                <w:szCs w:val="18"/>
              </w:rPr>
              <w:t xml:space="preserve"> construction contract and payment information.</w:t>
            </w: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75617F" w:rsidP="00996004">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Partial </w:t>
            </w:r>
            <w:r w:rsidR="00B404E7">
              <w:rPr>
                <w:rFonts w:ascii="Arial" w:eastAsia="Times New Roman" w:hAnsi="Arial" w:cs="Arial"/>
                <w:color w:val="000000"/>
                <w:sz w:val="18"/>
                <w:szCs w:val="18"/>
              </w:rPr>
              <w:t xml:space="preserve">Replacement by </w:t>
            </w:r>
            <w:r w:rsidRPr="0075617F">
              <w:rPr>
                <w:rFonts w:ascii="Arial" w:eastAsia="Times New Roman" w:hAnsi="Arial" w:cs="Arial"/>
                <w:color w:val="000000"/>
                <w:sz w:val="18"/>
                <w:szCs w:val="18"/>
              </w:rPr>
              <w:t>ERP</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860A82" w:rsidP="0075617F">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r w:rsidR="0075617F" w:rsidRPr="0075617F" w:rsidTr="00996004">
        <w:trPr>
          <w:trHeight w:val="765"/>
        </w:trPr>
        <w:tc>
          <w:tcPr>
            <w:tcW w:w="528" w:type="dxa"/>
            <w:tcBorders>
              <w:top w:val="nil"/>
              <w:left w:val="single" w:sz="4" w:space="0" w:color="auto"/>
              <w:bottom w:val="single" w:sz="4" w:space="0" w:color="auto"/>
              <w:right w:val="single" w:sz="4" w:space="0" w:color="auto"/>
            </w:tcBorders>
            <w:shd w:val="clear" w:color="auto" w:fill="auto"/>
            <w:noWrap/>
            <w:hideMark/>
          </w:tcPr>
          <w:p w:rsidR="0075617F" w:rsidRPr="0075617F" w:rsidRDefault="0075617F" w:rsidP="0075617F">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12</w:t>
            </w:r>
          </w:p>
        </w:tc>
        <w:tc>
          <w:tcPr>
            <w:tcW w:w="2005"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Construction Contracts Information System (CCIS)</w:t>
            </w:r>
          </w:p>
        </w:tc>
        <w:tc>
          <w:tcPr>
            <w:tcW w:w="2610" w:type="dxa"/>
            <w:tcBorders>
              <w:top w:val="nil"/>
              <w:left w:val="nil"/>
              <w:bottom w:val="single" w:sz="4" w:space="0" w:color="auto"/>
              <w:right w:val="single" w:sz="4" w:space="0" w:color="auto"/>
            </w:tcBorders>
            <w:shd w:val="clear" w:color="auto" w:fill="auto"/>
            <w:hideMark/>
          </w:tcPr>
          <w:p w:rsidR="0075617F" w:rsidRPr="0075617F" w:rsidRDefault="0075617F" w:rsidP="0075617F">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Mainframe application - CCIS automates the tracking of construction contract data and provides an accessible reporting system.</w:t>
            </w:r>
          </w:p>
        </w:tc>
        <w:tc>
          <w:tcPr>
            <w:tcW w:w="2052" w:type="dxa"/>
            <w:tcBorders>
              <w:top w:val="nil"/>
              <w:left w:val="nil"/>
              <w:bottom w:val="single" w:sz="4" w:space="0" w:color="auto"/>
              <w:right w:val="single" w:sz="4" w:space="0" w:color="auto"/>
            </w:tcBorders>
            <w:shd w:val="clear" w:color="auto" w:fill="auto"/>
            <w:vAlign w:val="center"/>
            <w:hideMark/>
          </w:tcPr>
          <w:p w:rsidR="0075617F" w:rsidRPr="0075617F" w:rsidRDefault="00B404E7"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Not Applicable for ERP</w:t>
            </w:r>
          </w:p>
        </w:tc>
        <w:tc>
          <w:tcPr>
            <w:tcW w:w="3057" w:type="dxa"/>
            <w:tcBorders>
              <w:top w:val="nil"/>
              <w:left w:val="nil"/>
              <w:bottom w:val="single" w:sz="4" w:space="0" w:color="auto"/>
              <w:right w:val="single" w:sz="4" w:space="0" w:color="auto"/>
            </w:tcBorders>
            <w:shd w:val="clear" w:color="auto" w:fill="auto"/>
            <w:hideMark/>
          </w:tcPr>
          <w:p w:rsidR="0075617F" w:rsidRPr="0075617F" w:rsidRDefault="009A0F28" w:rsidP="0075617F">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w:t>
            </w:r>
            <w:r w:rsidR="00860A82">
              <w:rPr>
                <w:rFonts w:ascii="Arial" w:eastAsia="Times New Roman" w:hAnsi="Arial" w:cs="Arial"/>
                <w:color w:val="000000"/>
                <w:sz w:val="18"/>
                <w:szCs w:val="18"/>
              </w:rPr>
              <w:t>equired</w:t>
            </w:r>
          </w:p>
        </w:tc>
      </w:tr>
      <w:tr w:rsidR="00B404E7" w:rsidRPr="0075617F" w:rsidTr="00996004">
        <w:trPr>
          <w:trHeight w:val="3315"/>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13</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Estimate and Bid Analysis System (EBASE)</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EBASE is used to develop estimates and reports for transportation construction projects, allow</w:t>
            </w:r>
            <w:r w:rsidR="00860A82">
              <w:rPr>
                <w:rFonts w:ascii="Arial" w:eastAsia="Times New Roman" w:hAnsi="Arial" w:cs="Arial"/>
                <w:color w:val="000000"/>
                <w:sz w:val="18"/>
                <w:szCs w:val="18"/>
              </w:rPr>
              <w:t>s</w:t>
            </w:r>
            <w:r w:rsidRPr="0075617F">
              <w:rPr>
                <w:rFonts w:ascii="Arial" w:eastAsia="Times New Roman" w:hAnsi="Arial" w:cs="Arial"/>
                <w:color w:val="000000"/>
                <w:sz w:val="18"/>
                <w:szCs w:val="18"/>
              </w:rPr>
              <w:t xml:space="preserve"> easy entry of contractor bid data, and award</w:t>
            </w:r>
            <w:r w:rsidR="00860A82">
              <w:rPr>
                <w:rFonts w:ascii="Arial" w:eastAsia="Times New Roman" w:hAnsi="Arial" w:cs="Arial"/>
                <w:color w:val="000000"/>
                <w:sz w:val="18"/>
                <w:szCs w:val="18"/>
              </w:rPr>
              <w:t>s</w:t>
            </w:r>
            <w:r w:rsidRPr="0075617F">
              <w:rPr>
                <w:rFonts w:ascii="Arial" w:eastAsia="Times New Roman" w:hAnsi="Arial" w:cs="Arial"/>
                <w:color w:val="000000"/>
                <w:sz w:val="18"/>
                <w:szCs w:val="18"/>
              </w:rPr>
              <w:t xml:space="preserve"> apparent successful bidders on those estimates. EBASE also maintains the Standard Item Table (S.I.T.) accessible via the Internet and Unit Bid Analysis (U.B.A.).  EBASE updates the Mainframe files that populate the CAPS III, CCIS and PREQUAL systems tables.  This data feed process allows for features such as electronic bid item lookup and bid price history at the click of a button.</w:t>
            </w: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B404E7"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Not Applicable for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860A82"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r w:rsidR="00B404E7" w:rsidRPr="0075617F" w:rsidTr="00996004">
        <w:trPr>
          <w:trHeight w:val="510"/>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14</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Project Delivery Information System (PDIS)</w:t>
            </w:r>
          </w:p>
        </w:tc>
        <w:tc>
          <w:tcPr>
            <w:tcW w:w="2610" w:type="dxa"/>
            <w:tcBorders>
              <w:top w:val="nil"/>
              <w:left w:val="nil"/>
              <w:bottom w:val="single" w:sz="4" w:space="0" w:color="auto"/>
              <w:right w:val="single" w:sz="4" w:space="0" w:color="auto"/>
            </w:tcBorders>
            <w:shd w:val="clear" w:color="auto" w:fill="auto"/>
            <w:hideMark/>
          </w:tcPr>
          <w:p w:rsidR="00C06F95" w:rsidRPr="00C426FB" w:rsidRDefault="00C06F95" w:rsidP="00C06F95">
            <w:pPr>
              <w:autoSpaceDE w:val="0"/>
              <w:autoSpaceDN w:val="0"/>
              <w:spacing w:after="0"/>
              <w:rPr>
                <w:rFonts w:ascii="Arial" w:hAnsi="Arial" w:cs="Arial"/>
                <w:color w:val="auto"/>
                <w:sz w:val="18"/>
                <w:szCs w:val="18"/>
              </w:rPr>
            </w:pPr>
            <w:r w:rsidRPr="00C426FB">
              <w:rPr>
                <w:rFonts w:ascii="Arial" w:hAnsi="Arial" w:cs="Arial"/>
                <w:color w:val="000000"/>
                <w:sz w:val="18"/>
                <w:szCs w:val="18"/>
              </w:rPr>
              <w:t xml:space="preserve">This system supports management of the transportation project delivery process by capturing and tracking high-level project data, including milestone dates. PDIS is targeted to be replaced over time by PMRS once it is fully implemented </w:t>
            </w:r>
          </w:p>
          <w:p w:rsidR="00B404E7" w:rsidRPr="00C06F95" w:rsidRDefault="00B404E7" w:rsidP="00B404E7">
            <w:pPr>
              <w:spacing w:after="0"/>
              <w:rPr>
                <w:rFonts w:ascii="Arial" w:eastAsia="Times New Roman" w:hAnsi="Arial" w:cs="Arial"/>
                <w:color w:val="000000"/>
                <w:sz w:val="18"/>
                <w:szCs w:val="18"/>
              </w:rPr>
            </w:pP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3437E0"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Replaced by PMRS</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w:t>
            </w:r>
          </w:p>
        </w:tc>
      </w:tr>
      <w:tr w:rsidR="00B404E7" w:rsidRPr="0075617F" w:rsidTr="00996004">
        <w:trPr>
          <w:trHeight w:val="510"/>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15</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Project Management and Reporting System (PMRS)</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FA6C79"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P</w:t>
            </w:r>
            <w:r w:rsidRPr="00FA6C79">
              <w:rPr>
                <w:rFonts w:ascii="Arial" w:eastAsia="Times New Roman" w:hAnsi="Arial" w:cs="Arial"/>
                <w:color w:val="000000"/>
                <w:sz w:val="18"/>
                <w:szCs w:val="18"/>
              </w:rPr>
              <w:t>rovide</w:t>
            </w:r>
            <w:r>
              <w:rPr>
                <w:rFonts w:ascii="Arial" w:eastAsia="Times New Roman" w:hAnsi="Arial" w:cs="Arial"/>
                <w:color w:val="000000"/>
                <w:sz w:val="18"/>
                <w:szCs w:val="18"/>
              </w:rPr>
              <w:t>s</w:t>
            </w:r>
            <w:r w:rsidRPr="00FA6C79">
              <w:rPr>
                <w:rFonts w:ascii="Arial" w:eastAsia="Times New Roman" w:hAnsi="Arial" w:cs="Arial"/>
                <w:color w:val="000000"/>
                <w:sz w:val="18"/>
                <w:szCs w:val="18"/>
              </w:rPr>
              <w:t xml:space="preserve"> enhanced web-based project scheduling, project reporting and content management tools to support management of the delivery of the capital program. </w:t>
            </w:r>
            <w:r>
              <w:rPr>
                <w:rFonts w:ascii="Arial" w:eastAsia="Times New Roman" w:hAnsi="Arial" w:cs="Arial"/>
                <w:color w:val="000000"/>
                <w:sz w:val="18"/>
                <w:szCs w:val="18"/>
              </w:rPr>
              <w:t xml:space="preserve"> </w:t>
            </w:r>
            <w:r w:rsidRPr="00FA6C79">
              <w:rPr>
                <w:rFonts w:ascii="Arial" w:eastAsia="Times New Roman" w:hAnsi="Arial" w:cs="Arial"/>
                <w:color w:val="000000"/>
                <w:sz w:val="18"/>
                <w:szCs w:val="18"/>
              </w:rPr>
              <w:t>It is primarily based on the Primavera suite of project management tools.</w:t>
            </w: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B404E7"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Not Applicable for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w:t>
            </w:r>
          </w:p>
        </w:tc>
      </w:tr>
      <w:tr w:rsidR="00B404E7" w:rsidRPr="0075617F" w:rsidTr="00996004">
        <w:trPr>
          <w:trHeight w:val="510"/>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16</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Customer Service Center Back Office Systems (Tolling Operations)</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7D179B"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P</w:t>
            </w:r>
            <w:r w:rsidR="0050755B" w:rsidRPr="007D179B">
              <w:rPr>
                <w:rFonts w:ascii="Arial" w:eastAsia="Times New Roman" w:hAnsi="Arial" w:cs="Arial"/>
                <w:color w:val="000000"/>
                <w:sz w:val="18"/>
                <w:szCs w:val="18"/>
              </w:rPr>
              <w:t>rimary revenue accounting and customer relationship management system for WSDOT’s tolling operations.</w:t>
            </w:r>
          </w:p>
        </w:tc>
        <w:tc>
          <w:tcPr>
            <w:tcW w:w="2052" w:type="dxa"/>
            <w:tcBorders>
              <w:top w:val="nil"/>
              <w:left w:val="nil"/>
              <w:bottom w:val="single" w:sz="4" w:space="0" w:color="auto"/>
              <w:right w:val="single" w:sz="4" w:space="0" w:color="auto"/>
            </w:tcBorders>
            <w:shd w:val="clear" w:color="auto" w:fill="auto"/>
            <w:vAlign w:val="center"/>
            <w:hideMark/>
          </w:tcPr>
          <w:p w:rsidR="0050755B" w:rsidRDefault="0050755B"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Replaced by ETAN</w:t>
            </w:r>
          </w:p>
          <w:p w:rsidR="00B404E7" w:rsidRPr="0075617F" w:rsidRDefault="00B404E7"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Integrate with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w:t>
            </w:r>
          </w:p>
        </w:tc>
      </w:tr>
      <w:tr w:rsidR="00B404E7" w:rsidRPr="0075617F" w:rsidTr="00996004">
        <w:trPr>
          <w:trHeight w:val="1020"/>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17</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Transportation Asset Reporting and Tracking System (TARTS)</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Tracks Assets and depreciation.  Fleet, Real Estate (IRIS), Minor Cap, </w:t>
            </w:r>
            <w:r w:rsidR="00285164">
              <w:rPr>
                <w:rFonts w:ascii="Arial" w:eastAsia="Times New Roman" w:hAnsi="Arial" w:cs="Arial"/>
                <w:color w:val="000000"/>
                <w:sz w:val="18"/>
                <w:szCs w:val="18"/>
              </w:rPr>
              <w:t>Facilities calculates</w:t>
            </w:r>
            <w:r w:rsidRPr="0075617F">
              <w:rPr>
                <w:rFonts w:ascii="Arial" w:eastAsia="Times New Roman" w:hAnsi="Arial" w:cs="Arial"/>
                <w:color w:val="000000"/>
                <w:sz w:val="18"/>
                <w:szCs w:val="18"/>
              </w:rPr>
              <w:t xml:space="preserve"> depreciation and integrates to TARTS for reporting. </w:t>
            </w: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Full Replacement by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860A82"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r w:rsidR="00B404E7" w:rsidRPr="0075617F" w:rsidTr="00996004">
        <w:trPr>
          <w:trHeight w:val="255"/>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18</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Consumable Inventory System (CIS)</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8400D6" w:rsidP="00B404E7">
            <w:pPr>
              <w:spacing w:after="0"/>
              <w:rPr>
                <w:rFonts w:ascii="Arial" w:eastAsia="Times New Roman" w:hAnsi="Arial" w:cs="Arial"/>
                <w:color w:val="000000"/>
                <w:sz w:val="18"/>
                <w:szCs w:val="18"/>
              </w:rPr>
            </w:pPr>
            <w:r w:rsidRPr="008400D6">
              <w:rPr>
                <w:rFonts w:ascii="Arial" w:eastAsia="Times New Roman" w:hAnsi="Arial" w:cs="Arial"/>
                <w:color w:val="000000"/>
                <w:sz w:val="18"/>
                <w:szCs w:val="18"/>
              </w:rPr>
              <w:t xml:space="preserve">Tracks consumable inventory for MVF, WSF, and maintenance. </w:t>
            </w:r>
            <w:r>
              <w:rPr>
                <w:rFonts w:ascii="Arial" w:eastAsia="Times New Roman" w:hAnsi="Arial" w:cs="Arial"/>
                <w:color w:val="000000"/>
                <w:sz w:val="18"/>
                <w:szCs w:val="18"/>
              </w:rPr>
              <w:t xml:space="preserve"> </w:t>
            </w:r>
            <w:r w:rsidRPr="008400D6">
              <w:rPr>
                <w:rFonts w:ascii="Arial" w:eastAsia="Times New Roman" w:hAnsi="Arial" w:cs="Arial"/>
                <w:color w:val="000000"/>
                <w:sz w:val="18"/>
                <w:szCs w:val="18"/>
              </w:rPr>
              <w:t>Handles orders, receipts, issues, physical inventory, and adjustments to inventory.</w:t>
            </w: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Full Replacement by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w:t>
            </w:r>
          </w:p>
        </w:tc>
      </w:tr>
      <w:tr w:rsidR="00B404E7" w:rsidRPr="0075617F" w:rsidTr="00996004">
        <w:trPr>
          <w:trHeight w:val="510"/>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19</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Minor Cap</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Tracks location of equipment and depreciates equipment over $5000</w:t>
            </w:r>
            <w:r w:rsidR="008400D6">
              <w:rPr>
                <w:rFonts w:ascii="Arial" w:eastAsia="Times New Roman" w:hAnsi="Arial" w:cs="Arial"/>
                <w:color w:val="000000"/>
                <w:sz w:val="18"/>
                <w:szCs w:val="18"/>
              </w:rPr>
              <w:t>.</w:t>
            </w: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Full Replacement by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w:t>
            </w:r>
          </w:p>
        </w:tc>
      </w:tr>
      <w:tr w:rsidR="00B404E7" w:rsidRPr="0075617F" w:rsidTr="00996004">
        <w:trPr>
          <w:trHeight w:val="765"/>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20</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Purchase Card</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8400D6"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Purchasing card transaction system</w:t>
            </w: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Full Replacement by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w:t>
            </w:r>
          </w:p>
        </w:tc>
      </w:tr>
      <w:tr w:rsidR="00B404E7" w:rsidRPr="0075617F" w:rsidTr="00996004">
        <w:trPr>
          <w:trHeight w:val="765"/>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21</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Contract Agreement Tracking System (CATS)</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8400D6" w:rsidP="00B404E7">
            <w:pPr>
              <w:spacing w:after="0"/>
              <w:rPr>
                <w:rFonts w:ascii="Arial" w:eastAsia="Times New Roman" w:hAnsi="Arial" w:cs="Arial"/>
                <w:color w:val="000000"/>
                <w:sz w:val="18"/>
                <w:szCs w:val="18"/>
              </w:rPr>
            </w:pPr>
            <w:r w:rsidRPr="008400D6">
              <w:rPr>
                <w:rFonts w:ascii="Arial" w:eastAsia="Times New Roman" w:hAnsi="Arial" w:cs="Arial"/>
                <w:color w:val="000000"/>
                <w:sz w:val="18"/>
                <w:szCs w:val="18"/>
              </w:rPr>
              <w:t>Tracks consultant agreements, task, and supplemental budget allocations and management reserve fund allocations for WSF</w:t>
            </w:r>
            <w:r w:rsidR="00AB3058">
              <w:rPr>
                <w:rFonts w:ascii="Arial" w:eastAsia="Times New Roman" w:hAnsi="Arial" w:cs="Arial"/>
                <w:color w:val="000000"/>
                <w:sz w:val="18"/>
                <w:szCs w:val="18"/>
              </w:rPr>
              <w:t>.</w:t>
            </w: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TBD</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8400D6"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r w:rsidR="00B404E7" w:rsidRPr="0075617F" w:rsidTr="00996004">
        <w:trPr>
          <w:trHeight w:val="765"/>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22</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Great Plains- 3rd Party Damages</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Allows for the automated approach to tracking and billing of damage to WSDOT assets by third party entities.</w:t>
            </w: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Full Replacement by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w:t>
            </w:r>
          </w:p>
        </w:tc>
      </w:tr>
      <w:tr w:rsidR="00B404E7" w:rsidRPr="0075617F" w:rsidTr="00996004">
        <w:trPr>
          <w:trHeight w:val="765"/>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23</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Great Plains- Ferries Receivables</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General Ledger </w:t>
            </w: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Full Replacement by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AB3058"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r w:rsidR="00B404E7" w:rsidRPr="0075617F" w:rsidTr="00996004">
        <w:trPr>
          <w:trHeight w:val="1530"/>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24</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SPORT</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The System Program Oversight Reporting and Tracking application provides Local Programs office with the ability to monitor WSDOT compliance with State and Federal aid regulations, track financial status, and provide management reporting.</w:t>
            </w:r>
          </w:p>
        </w:tc>
        <w:tc>
          <w:tcPr>
            <w:tcW w:w="2052" w:type="dxa"/>
            <w:tcBorders>
              <w:top w:val="nil"/>
              <w:left w:val="nil"/>
              <w:bottom w:val="single" w:sz="4" w:space="0" w:color="auto"/>
              <w:right w:val="single" w:sz="4" w:space="0" w:color="auto"/>
            </w:tcBorders>
            <w:shd w:val="clear" w:color="auto" w:fill="auto"/>
            <w:vAlign w:val="center"/>
            <w:hideMark/>
          </w:tcPr>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Partial Replacement by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AB3058"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r w:rsidR="00B404E7" w:rsidRPr="0075617F" w:rsidTr="00996004">
        <w:trPr>
          <w:trHeight w:val="765"/>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25</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Fleet Equipment Management System (FEMS)</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Track</w:t>
            </w:r>
            <w:r w:rsidR="008400D6">
              <w:rPr>
                <w:rFonts w:ascii="Arial" w:eastAsia="Times New Roman" w:hAnsi="Arial" w:cs="Arial"/>
                <w:color w:val="000000"/>
                <w:sz w:val="18"/>
                <w:szCs w:val="18"/>
              </w:rPr>
              <w:t>s</w:t>
            </w:r>
            <w:r w:rsidRPr="0075617F">
              <w:rPr>
                <w:rFonts w:ascii="Arial" w:eastAsia="Times New Roman" w:hAnsi="Arial" w:cs="Arial"/>
                <w:color w:val="000000"/>
                <w:sz w:val="18"/>
                <w:szCs w:val="18"/>
              </w:rPr>
              <w:t xml:space="preserve"> costs associated with fleet equipment.  </w:t>
            </w:r>
            <w:r w:rsidR="008400D6">
              <w:rPr>
                <w:rFonts w:ascii="Arial" w:eastAsia="Times New Roman" w:hAnsi="Arial" w:cs="Arial"/>
                <w:color w:val="000000"/>
                <w:sz w:val="18"/>
                <w:szCs w:val="18"/>
              </w:rPr>
              <w:t>This is a v</w:t>
            </w:r>
            <w:r w:rsidRPr="0075617F">
              <w:rPr>
                <w:rFonts w:ascii="Arial" w:eastAsia="Times New Roman" w:hAnsi="Arial" w:cs="Arial"/>
                <w:color w:val="000000"/>
                <w:sz w:val="18"/>
                <w:szCs w:val="18"/>
              </w:rPr>
              <w:t>endor supported app</w:t>
            </w:r>
            <w:r w:rsidR="008400D6">
              <w:rPr>
                <w:rFonts w:ascii="Arial" w:eastAsia="Times New Roman" w:hAnsi="Arial" w:cs="Arial"/>
                <w:color w:val="000000"/>
                <w:sz w:val="18"/>
                <w:szCs w:val="18"/>
              </w:rPr>
              <w:t>lication</w:t>
            </w:r>
            <w:r w:rsidRPr="0075617F">
              <w:rPr>
                <w:rFonts w:ascii="Arial" w:eastAsia="Times New Roman" w:hAnsi="Arial" w:cs="Arial"/>
                <w:color w:val="000000"/>
                <w:sz w:val="18"/>
                <w:szCs w:val="18"/>
              </w:rPr>
              <w:t>.</w:t>
            </w:r>
          </w:p>
        </w:tc>
        <w:tc>
          <w:tcPr>
            <w:tcW w:w="2052" w:type="dxa"/>
            <w:tcBorders>
              <w:top w:val="nil"/>
              <w:left w:val="nil"/>
              <w:bottom w:val="single" w:sz="4" w:space="0" w:color="auto"/>
              <w:right w:val="single" w:sz="4" w:space="0" w:color="auto"/>
            </w:tcBorders>
            <w:shd w:val="clear" w:color="auto" w:fill="auto"/>
            <w:vAlign w:val="center"/>
            <w:hideMark/>
          </w:tcPr>
          <w:p w:rsidR="00996004"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Partial Replacement by ERP</w:t>
            </w:r>
          </w:p>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Integrate with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AB3058"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r w:rsidR="00B404E7" w:rsidRPr="0075617F" w:rsidTr="00996004">
        <w:trPr>
          <w:trHeight w:val="1020"/>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26</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Computer Aided Facilities (CAFM)</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 xml:space="preserve">The Computer Aided Facility Management system provides data and functionality in support of all facility management functions.  </w:t>
            </w:r>
            <w:r w:rsidR="002B5D7B">
              <w:rPr>
                <w:rFonts w:ascii="Arial" w:eastAsia="Times New Roman" w:hAnsi="Arial" w:cs="Arial"/>
                <w:color w:val="000000"/>
                <w:sz w:val="18"/>
                <w:szCs w:val="18"/>
              </w:rPr>
              <w:t xml:space="preserve">This is a </w:t>
            </w:r>
            <w:r w:rsidRPr="0075617F">
              <w:rPr>
                <w:rFonts w:ascii="Arial" w:eastAsia="Times New Roman" w:hAnsi="Arial" w:cs="Arial"/>
                <w:color w:val="000000"/>
                <w:sz w:val="18"/>
                <w:szCs w:val="18"/>
              </w:rPr>
              <w:t>Vendor supported app</w:t>
            </w:r>
            <w:r w:rsidR="002B5D7B">
              <w:rPr>
                <w:rFonts w:ascii="Arial" w:eastAsia="Times New Roman" w:hAnsi="Arial" w:cs="Arial"/>
                <w:color w:val="000000"/>
                <w:sz w:val="18"/>
                <w:szCs w:val="18"/>
              </w:rPr>
              <w:t>lication.</w:t>
            </w:r>
          </w:p>
        </w:tc>
        <w:tc>
          <w:tcPr>
            <w:tcW w:w="2052" w:type="dxa"/>
            <w:tcBorders>
              <w:top w:val="nil"/>
              <w:left w:val="nil"/>
              <w:bottom w:val="single" w:sz="4" w:space="0" w:color="auto"/>
              <w:right w:val="single" w:sz="4" w:space="0" w:color="auto"/>
            </w:tcBorders>
            <w:shd w:val="clear" w:color="auto" w:fill="auto"/>
            <w:vAlign w:val="center"/>
            <w:hideMark/>
          </w:tcPr>
          <w:p w:rsidR="00996004"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Partial Replacement by ERP</w:t>
            </w:r>
          </w:p>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Integrate with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AB3058"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r w:rsidR="00B404E7" w:rsidRPr="0075617F" w:rsidTr="00996004">
        <w:trPr>
          <w:trHeight w:val="1275"/>
        </w:trPr>
        <w:tc>
          <w:tcPr>
            <w:tcW w:w="528" w:type="dxa"/>
            <w:tcBorders>
              <w:top w:val="nil"/>
              <w:left w:val="single" w:sz="4" w:space="0" w:color="auto"/>
              <w:bottom w:val="single" w:sz="4" w:space="0" w:color="auto"/>
              <w:right w:val="single" w:sz="4" w:space="0" w:color="auto"/>
            </w:tcBorders>
            <w:shd w:val="clear" w:color="auto" w:fill="auto"/>
            <w:noWrap/>
            <w:hideMark/>
          </w:tcPr>
          <w:p w:rsidR="00B404E7" w:rsidRPr="0075617F" w:rsidRDefault="00B404E7" w:rsidP="00B404E7">
            <w:pPr>
              <w:spacing w:after="0"/>
              <w:jc w:val="center"/>
              <w:rPr>
                <w:rFonts w:ascii="Arial" w:eastAsia="Times New Roman" w:hAnsi="Arial" w:cs="Arial"/>
                <w:color w:val="000000"/>
                <w:sz w:val="18"/>
                <w:szCs w:val="18"/>
              </w:rPr>
            </w:pPr>
            <w:r w:rsidRPr="0075617F">
              <w:rPr>
                <w:rFonts w:ascii="Arial" w:eastAsia="Times New Roman" w:hAnsi="Arial" w:cs="Arial"/>
                <w:color w:val="000000"/>
                <w:sz w:val="18"/>
                <w:szCs w:val="18"/>
              </w:rPr>
              <w:t>27</w:t>
            </w:r>
          </w:p>
        </w:tc>
        <w:tc>
          <w:tcPr>
            <w:tcW w:w="2005"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Federal Aid Tracking System (FATS)</w:t>
            </w:r>
          </w:p>
        </w:tc>
        <w:tc>
          <w:tcPr>
            <w:tcW w:w="2610" w:type="dxa"/>
            <w:tcBorders>
              <w:top w:val="nil"/>
              <w:left w:val="nil"/>
              <w:bottom w:val="single" w:sz="4" w:space="0" w:color="auto"/>
              <w:right w:val="single" w:sz="4" w:space="0" w:color="auto"/>
            </w:tcBorders>
            <w:shd w:val="clear" w:color="auto" w:fill="auto"/>
            <w:hideMark/>
          </w:tcPr>
          <w:p w:rsidR="00B404E7" w:rsidRPr="0075617F" w:rsidRDefault="00B404E7" w:rsidP="00B404E7">
            <w:pPr>
              <w:spacing w:after="0"/>
              <w:rPr>
                <w:rFonts w:ascii="Arial" w:eastAsia="Times New Roman" w:hAnsi="Arial" w:cs="Arial"/>
                <w:color w:val="000000"/>
                <w:sz w:val="18"/>
                <w:szCs w:val="18"/>
              </w:rPr>
            </w:pPr>
            <w:r w:rsidRPr="0075617F">
              <w:rPr>
                <w:rFonts w:ascii="Arial" w:eastAsia="Times New Roman" w:hAnsi="Arial" w:cs="Arial"/>
                <w:color w:val="000000"/>
                <w:sz w:val="18"/>
                <w:szCs w:val="18"/>
              </w:rPr>
              <w:t>Federal Aid Tracking System supports the preparation, review and processing of federal funding authorization agreements and modifications to the federal Fiscal Management Information System.</w:t>
            </w:r>
          </w:p>
        </w:tc>
        <w:tc>
          <w:tcPr>
            <w:tcW w:w="2052" w:type="dxa"/>
            <w:tcBorders>
              <w:top w:val="nil"/>
              <w:left w:val="nil"/>
              <w:bottom w:val="single" w:sz="4" w:space="0" w:color="auto"/>
              <w:right w:val="single" w:sz="4" w:space="0" w:color="auto"/>
            </w:tcBorders>
            <w:shd w:val="clear" w:color="auto" w:fill="auto"/>
            <w:vAlign w:val="center"/>
            <w:hideMark/>
          </w:tcPr>
          <w:p w:rsidR="00996004"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Partial Replacement by ERP</w:t>
            </w:r>
          </w:p>
          <w:p w:rsidR="00B404E7" w:rsidRPr="0075617F" w:rsidRDefault="00996004" w:rsidP="00996004">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Integrate with ERP</w:t>
            </w:r>
          </w:p>
        </w:tc>
        <w:tc>
          <w:tcPr>
            <w:tcW w:w="3057" w:type="dxa"/>
            <w:tcBorders>
              <w:top w:val="nil"/>
              <w:left w:val="nil"/>
              <w:bottom w:val="single" w:sz="4" w:space="0" w:color="auto"/>
              <w:right w:val="single" w:sz="4" w:space="0" w:color="auto"/>
            </w:tcBorders>
            <w:shd w:val="clear" w:color="auto" w:fill="auto"/>
            <w:hideMark/>
          </w:tcPr>
          <w:p w:rsidR="00B404E7" w:rsidRPr="0075617F" w:rsidRDefault="00AB3058" w:rsidP="00B404E7">
            <w:pPr>
              <w:spacing w:after="0"/>
              <w:rPr>
                <w:rFonts w:ascii="Arial" w:eastAsia="Times New Roman" w:hAnsi="Arial" w:cs="Arial"/>
                <w:color w:val="000000"/>
                <w:sz w:val="18"/>
                <w:szCs w:val="18"/>
              </w:rPr>
            </w:pPr>
            <w:r>
              <w:rPr>
                <w:rFonts w:ascii="Arial" w:eastAsia="Times New Roman" w:hAnsi="Arial" w:cs="Arial"/>
                <w:color w:val="000000"/>
                <w:sz w:val="18"/>
                <w:szCs w:val="18"/>
              </w:rPr>
              <w:t>Further analysis required</w:t>
            </w:r>
          </w:p>
        </w:tc>
      </w:tr>
    </w:tbl>
    <w:p w:rsidR="00130A46" w:rsidRDefault="00130A46" w:rsidP="0085351B">
      <w:pPr>
        <w:pStyle w:val="Default"/>
        <w:rPr>
          <w:sz w:val="22"/>
          <w:szCs w:val="22"/>
        </w:rPr>
      </w:pPr>
    </w:p>
    <w:p w:rsidR="00E01282" w:rsidRDefault="00E01282" w:rsidP="00E01282">
      <w:pPr>
        <w:pStyle w:val="Heading1"/>
        <w:ind w:left="450"/>
        <w:rPr>
          <w:b/>
          <w:color w:val="006600"/>
          <w:sz w:val="28"/>
        </w:rPr>
      </w:pPr>
      <w:bookmarkStart w:id="7" w:name="_Toc493180332"/>
      <w:r w:rsidRPr="00A54AA1">
        <w:rPr>
          <w:b/>
          <w:color w:val="006600"/>
          <w:sz w:val="28"/>
        </w:rPr>
        <w:t>Analysis of Current Inventory of TRAINS Integrations</w:t>
      </w:r>
      <w:bookmarkEnd w:id="7"/>
    </w:p>
    <w:p w:rsidR="00D043C5" w:rsidRDefault="000A7301" w:rsidP="000A7301">
      <w:pPr>
        <w:pStyle w:val="Default"/>
        <w:rPr>
          <w:sz w:val="22"/>
          <w:szCs w:val="22"/>
        </w:rPr>
      </w:pPr>
      <w:r w:rsidRPr="000A7301">
        <w:rPr>
          <w:sz w:val="22"/>
          <w:szCs w:val="22"/>
        </w:rPr>
        <w:t xml:space="preserve">During </w:t>
      </w:r>
      <w:r w:rsidR="00554DFD">
        <w:rPr>
          <w:sz w:val="22"/>
          <w:szCs w:val="22"/>
        </w:rPr>
        <w:t>the subsequent phases of the One Washington Program Blueprint</w:t>
      </w:r>
      <w:r w:rsidR="00A248FD">
        <w:rPr>
          <w:sz w:val="22"/>
          <w:szCs w:val="22"/>
        </w:rPr>
        <w:t xml:space="preserve"> Project</w:t>
      </w:r>
      <w:r w:rsidR="00554DFD">
        <w:rPr>
          <w:sz w:val="22"/>
          <w:szCs w:val="22"/>
        </w:rPr>
        <w:t>, the One Washington core team, WSDOT business</w:t>
      </w:r>
      <w:r w:rsidR="008D4DFD">
        <w:rPr>
          <w:sz w:val="22"/>
          <w:szCs w:val="22"/>
        </w:rPr>
        <w:t xml:space="preserve"> staff</w:t>
      </w:r>
      <w:r w:rsidR="00554DFD">
        <w:rPr>
          <w:sz w:val="22"/>
          <w:szCs w:val="22"/>
        </w:rPr>
        <w:t>, and WSDOT IT staff w</w:t>
      </w:r>
      <w:r w:rsidRPr="000A7301">
        <w:rPr>
          <w:sz w:val="22"/>
          <w:szCs w:val="22"/>
        </w:rPr>
        <w:t xml:space="preserve">ill </w:t>
      </w:r>
      <w:r w:rsidR="00554DFD">
        <w:rPr>
          <w:sz w:val="22"/>
          <w:szCs w:val="22"/>
        </w:rPr>
        <w:t xml:space="preserve">conduct further analysis to determine the </w:t>
      </w:r>
      <w:r w:rsidRPr="000A7301">
        <w:rPr>
          <w:sz w:val="22"/>
          <w:szCs w:val="22"/>
        </w:rPr>
        <w:t xml:space="preserve">potential interfaces </w:t>
      </w:r>
      <w:r w:rsidR="00554DFD">
        <w:rPr>
          <w:sz w:val="22"/>
          <w:szCs w:val="22"/>
        </w:rPr>
        <w:t xml:space="preserve">required </w:t>
      </w:r>
      <w:r w:rsidR="00194D44">
        <w:rPr>
          <w:sz w:val="22"/>
          <w:szCs w:val="22"/>
        </w:rPr>
        <w:t xml:space="preserve">for integration </w:t>
      </w:r>
      <w:r w:rsidR="00554DFD">
        <w:rPr>
          <w:sz w:val="22"/>
          <w:szCs w:val="22"/>
        </w:rPr>
        <w:t xml:space="preserve">between the </w:t>
      </w:r>
      <w:r w:rsidR="00A248FD">
        <w:rPr>
          <w:sz w:val="22"/>
          <w:szCs w:val="22"/>
        </w:rPr>
        <w:t xml:space="preserve">future </w:t>
      </w:r>
      <w:r w:rsidR="00554DFD">
        <w:rPr>
          <w:sz w:val="22"/>
          <w:szCs w:val="22"/>
        </w:rPr>
        <w:t xml:space="preserve">Statewide </w:t>
      </w:r>
      <w:r w:rsidRPr="000A7301">
        <w:rPr>
          <w:sz w:val="22"/>
          <w:szCs w:val="22"/>
        </w:rPr>
        <w:t xml:space="preserve">ERP system and </w:t>
      </w:r>
      <w:r w:rsidR="00554DFD">
        <w:rPr>
          <w:sz w:val="22"/>
          <w:szCs w:val="22"/>
        </w:rPr>
        <w:t xml:space="preserve">WSDOT line of business systems.  </w:t>
      </w:r>
    </w:p>
    <w:p w:rsidR="00D043C5" w:rsidRDefault="00D043C5" w:rsidP="000A7301">
      <w:pPr>
        <w:pStyle w:val="Default"/>
        <w:rPr>
          <w:sz w:val="22"/>
          <w:szCs w:val="22"/>
        </w:rPr>
      </w:pPr>
    </w:p>
    <w:p w:rsidR="000A7301" w:rsidRDefault="00554DFD" w:rsidP="00D043C5">
      <w:pPr>
        <w:pStyle w:val="Heading2"/>
        <w:spacing w:before="0" w:after="60"/>
        <w:rPr>
          <w:rFonts w:ascii="Arial" w:hAnsi="Arial" w:cs="Arial"/>
          <w:b w:val="0"/>
          <w:color w:val="006600"/>
          <w:sz w:val="22"/>
          <w:szCs w:val="22"/>
        </w:rPr>
      </w:pPr>
      <w:r w:rsidRPr="00D043C5">
        <w:rPr>
          <w:rFonts w:ascii="Arial" w:hAnsi="Arial" w:cs="Arial"/>
          <w:b w:val="0"/>
          <w:color w:val="006600"/>
          <w:sz w:val="22"/>
          <w:szCs w:val="22"/>
        </w:rPr>
        <w:t xml:space="preserve">The following table </w:t>
      </w:r>
      <w:r w:rsidR="00D043C5">
        <w:rPr>
          <w:rFonts w:ascii="Arial" w:hAnsi="Arial" w:cs="Arial"/>
          <w:b w:val="0"/>
          <w:color w:val="006600"/>
          <w:sz w:val="22"/>
          <w:szCs w:val="22"/>
        </w:rPr>
        <w:t xml:space="preserve">lists the </w:t>
      </w:r>
      <w:r w:rsidRPr="00D043C5">
        <w:rPr>
          <w:rFonts w:ascii="Arial" w:hAnsi="Arial" w:cs="Arial"/>
          <w:b w:val="0"/>
          <w:color w:val="006600"/>
          <w:sz w:val="22"/>
          <w:szCs w:val="22"/>
        </w:rPr>
        <w:t xml:space="preserve">current inventory of TRAINS inbound and outbound interfaces that will </w:t>
      </w:r>
      <w:r w:rsidR="000A52EF">
        <w:rPr>
          <w:rFonts w:ascii="Arial" w:hAnsi="Arial" w:cs="Arial"/>
          <w:b w:val="0"/>
          <w:color w:val="006600"/>
          <w:sz w:val="22"/>
          <w:szCs w:val="22"/>
        </w:rPr>
        <w:t xml:space="preserve">be </w:t>
      </w:r>
      <w:r w:rsidRPr="00D043C5">
        <w:rPr>
          <w:rFonts w:ascii="Arial" w:hAnsi="Arial" w:cs="Arial"/>
          <w:b w:val="0"/>
          <w:color w:val="006600"/>
          <w:sz w:val="22"/>
          <w:szCs w:val="22"/>
        </w:rPr>
        <w:t>analyzed:</w:t>
      </w:r>
    </w:p>
    <w:tbl>
      <w:tblPr>
        <w:tblW w:w="10252" w:type="dxa"/>
        <w:tblLook w:val="04A0" w:firstRow="1" w:lastRow="0" w:firstColumn="1" w:lastColumn="0" w:noHBand="0" w:noVBand="1"/>
      </w:tblPr>
      <w:tblGrid>
        <w:gridCol w:w="497"/>
        <w:gridCol w:w="1655"/>
        <w:gridCol w:w="2685"/>
        <w:gridCol w:w="3705"/>
        <w:gridCol w:w="1710"/>
      </w:tblGrid>
      <w:tr w:rsidR="00A248FD" w:rsidRPr="00921437" w:rsidTr="00C476B9">
        <w:trPr>
          <w:trHeight w:val="300"/>
          <w:tblHeader/>
        </w:trPr>
        <w:tc>
          <w:tcPr>
            <w:tcW w:w="497" w:type="dxa"/>
            <w:tcBorders>
              <w:top w:val="single" w:sz="4" w:space="0" w:color="auto"/>
              <w:left w:val="single" w:sz="4" w:space="0" w:color="auto"/>
              <w:bottom w:val="single" w:sz="4" w:space="0" w:color="auto"/>
              <w:right w:val="single" w:sz="4" w:space="0" w:color="auto"/>
            </w:tcBorders>
            <w:shd w:val="clear" w:color="000000" w:fill="00B050"/>
            <w:vAlign w:val="center"/>
          </w:tcPr>
          <w:p w:rsidR="00A248FD" w:rsidRPr="00921437" w:rsidRDefault="00C476B9" w:rsidP="00A248FD">
            <w:pPr>
              <w:spacing w:after="0"/>
              <w:jc w:val="center"/>
              <w:rPr>
                <w:rFonts w:ascii="Arial" w:eastAsia="Times New Roman" w:hAnsi="Arial" w:cs="Arial"/>
                <w:b/>
                <w:bCs/>
                <w:color w:val="FFFFFF"/>
                <w:sz w:val="18"/>
                <w:szCs w:val="18"/>
              </w:rPr>
            </w:pPr>
            <w:r>
              <w:rPr>
                <w:rFonts w:ascii="Arial" w:eastAsia="Times New Roman" w:hAnsi="Arial" w:cs="Arial"/>
                <w:b/>
                <w:bCs/>
                <w:color w:val="FFFFFF"/>
                <w:sz w:val="18"/>
                <w:szCs w:val="18"/>
              </w:rPr>
              <w:t>ID</w:t>
            </w:r>
          </w:p>
        </w:tc>
        <w:tc>
          <w:tcPr>
            <w:tcW w:w="1655" w:type="dxa"/>
            <w:tcBorders>
              <w:top w:val="single" w:sz="4" w:space="0" w:color="auto"/>
              <w:left w:val="single" w:sz="4" w:space="0" w:color="auto"/>
              <w:bottom w:val="single" w:sz="4" w:space="0" w:color="auto"/>
              <w:right w:val="single" w:sz="4" w:space="0" w:color="auto"/>
            </w:tcBorders>
            <w:shd w:val="clear" w:color="000000" w:fill="00B050"/>
            <w:noWrap/>
            <w:hideMark/>
          </w:tcPr>
          <w:p w:rsidR="00A248FD" w:rsidRPr="00921437" w:rsidRDefault="00A248FD" w:rsidP="00F35FF6">
            <w:pPr>
              <w:spacing w:after="0"/>
              <w:rPr>
                <w:rFonts w:ascii="Arial" w:eastAsia="Times New Roman" w:hAnsi="Arial" w:cs="Arial"/>
                <w:b/>
                <w:bCs/>
                <w:color w:val="FFFFFF"/>
                <w:sz w:val="18"/>
                <w:szCs w:val="18"/>
              </w:rPr>
            </w:pPr>
            <w:r w:rsidRPr="00921437">
              <w:rPr>
                <w:rFonts w:ascii="Arial" w:eastAsia="Times New Roman" w:hAnsi="Arial" w:cs="Arial"/>
                <w:b/>
                <w:bCs/>
                <w:color w:val="FFFFFF"/>
                <w:sz w:val="18"/>
                <w:szCs w:val="18"/>
              </w:rPr>
              <w:t>Source System</w:t>
            </w:r>
          </w:p>
        </w:tc>
        <w:tc>
          <w:tcPr>
            <w:tcW w:w="2685" w:type="dxa"/>
            <w:tcBorders>
              <w:top w:val="single" w:sz="4" w:space="0" w:color="auto"/>
              <w:left w:val="nil"/>
              <w:bottom w:val="single" w:sz="4" w:space="0" w:color="auto"/>
              <w:right w:val="single" w:sz="4" w:space="0" w:color="auto"/>
            </w:tcBorders>
            <w:shd w:val="clear" w:color="000000" w:fill="00B050"/>
            <w:noWrap/>
            <w:hideMark/>
          </w:tcPr>
          <w:p w:rsidR="00A248FD" w:rsidRPr="00921437" w:rsidRDefault="00A248FD" w:rsidP="00F35FF6">
            <w:pPr>
              <w:spacing w:after="0"/>
              <w:rPr>
                <w:rFonts w:ascii="Arial" w:eastAsia="Times New Roman" w:hAnsi="Arial" w:cs="Arial"/>
                <w:b/>
                <w:bCs/>
                <w:color w:val="FFFFFF"/>
                <w:sz w:val="18"/>
                <w:szCs w:val="18"/>
              </w:rPr>
            </w:pPr>
            <w:r w:rsidRPr="00921437">
              <w:rPr>
                <w:rFonts w:ascii="Arial" w:eastAsia="Times New Roman" w:hAnsi="Arial" w:cs="Arial"/>
                <w:b/>
                <w:bCs/>
                <w:color w:val="FFFFFF"/>
                <w:sz w:val="18"/>
                <w:szCs w:val="18"/>
              </w:rPr>
              <w:t>Target System</w:t>
            </w:r>
          </w:p>
        </w:tc>
        <w:tc>
          <w:tcPr>
            <w:tcW w:w="3705" w:type="dxa"/>
            <w:tcBorders>
              <w:top w:val="single" w:sz="4" w:space="0" w:color="auto"/>
              <w:left w:val="nil"/>
              <w:bottom w:val="single" w:sz="4" w:space="0" w:color="auto"/>
              <w:right w:val="single" w:sz="4" w:space="0" w:color="auto"/>
            </w:tcBorders>
            <w:shd w:val="clear" w:color="000000" w:fill="00B050"/>
            <w:hideMark/>
          </w:tcPr>
          <w:p w:rsidR="00A248FD" w:rsidRPr="00921437" w:rsidRDefault="00A248FD" w:rsidP="00F35FF6">
            <w:pPr>
              <w:spacing w:after="0"/>
              <w:jc w:val="center"/>
              <w:rPr>
                <w:rFonts w:ascii="Arial" w:eastAsia="Times New Roman" w:hAnsi="Arial" w:cs="Arial"/>
                <w:b/>
                <w:bCs/>
                <w:color w:val="FFFFFF"/>
                <w:sz w:val="18"/>
                <w:szCs w:val="18"/>
              </w:rPr>
            </w:pPr>
            <w:r w:rsidRPr="00921437">
              <w:rPr>
                <w:rFonts w:ascii="Arial" w:eastAsia="Times New Roman" w:hAnsi="Arial" w:cs="Arial"/>
                <w:b/>
                <w:bCs/>
                <w:color w:val="FFFFFF"/>
                <w:sz w:val="18"/>
                <w:szCs w:val="18"/>
              </w:rPr>
              <w:t>Description / Function</w:t>
            </w:r>
          </w:p>
        </w:tc>
        <w:tc>
          <w:tcPr>
            <w:tcW w:w="1710" w:type="dxa"/>
            <w:tcBorders>
              <w:top w:val="single" w:sz="4" w:space="0" w:color="auto"/>
              <w:left w:val="nil"/>
              <w:bottom w:val="single" w:sz="4" w:space="0" w:color="auto"/>
              <w:right w:val="single" w:sz="4" w:space="0" w:color="auto"/>
            </w:tcBorders>
            <w:shd w:val="clear" w:color="000000" w:fill="00B050"/>
            <w:noWrap/>
            <w:hideMark/>
          </w:tcPr>
          <w:p w:rsidR="00A248FD" w:rsidRPr="00921437" w:rsidRDefault="00A248FD" w:rsidP="00F35FF6">
            <w:pPr>
              <w:spacing w:after="0"/>
              <w:jc w:val="center"/>
              <w:rPr>
                <w:rFonts w:ascii="Arial" w:eastAsia="Times New Roman" w:hAnsi="Arial" w:cs="Arial"/>
                <w:b/>
                <w:bCs/>
                <w:color w:val="FFFFFF"/>
                <w:sz w:val="18"/>
                <w:szCs w:val="18"/>
              </w:rPr>
            </w:pPr>
            <w:r w:rsidRPr="00921437">
              <w:rPr>
                <w:rFonts w:ascii="Arial" w:eastAsia="Times New Roman" w:hAnsi="Arial" w:cs="Arial"/>
                <w:b/>
                <w:bCs/>
                <w:color w:val="FFFFFF"/>
                <w:sz w:val="18"/>
                <w:szCs w:val="18"/>
              </w:rPr>
              <w:t>Frequency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AFRS Accounting Transaction Interface</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Summarized document transactions excluding Payment Vouchers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3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AFRS Warrant Interface</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Payment Vouchers sent for payment</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3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FHWA Billing</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Billing Federal Projects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Weekly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CAFM</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Financial Data Mart</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ALL Financial Transactions from General Ledger</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51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6</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ETCC Tolling (Warrant Detail)</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Payment det</w:t>
            </w:r>
            <w:r w:rsidR="00E258C2">
              <w:rPr>
                <w:rFonts w:ascii="Arial" w:eastAsia="Times New Roman" w:hAnsi="Arial" w:cs="Arial"/>
                <w:color w:val="000000"/>
                <w:sz w:val="18"/>
                <w:szCs w:val="18"/>
              </w:rPr>
              <w:t>ails: Check#, Warrant Date, etc.</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7</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CAPS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8</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CAPS Warrant Registers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Payment details for CAPS payments submitted to TRAINS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9</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Imaging</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Multiple reports from nightly &amp; monthly processing</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Nightly/Monthly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SPORT</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CPMS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12</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WSF Mainframe Expenditures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13</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WSF Fares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14</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WSF Lockbox</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15</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BEARS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16</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Minor Cap</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17</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Pr>
                <w:rFonts w:ascii="Arial" w:eastAsia="Times New Roman" w:hAnsi="Arial" w:cs="Arial"/>
                <w:color w:val="000000"/>
                <w:sz w:val="18"/>
                <w:szCs w:val="18"/>
              </w:rPr>
              <w:t>WSDOT</w:t>
            </w:r>
            <w:r w:rsidRPr="00921437">
              <w:rPr>
                <w:rFonts w:ascii="Arial" w:eastAsia="Times New Roman" w:hAnsi="Arial" w:cs="Arial"/>
                <w:color w:val="000000"/>
                <w:sz w:val="18"/>
                <w:szCs w:val="18"/>
              </w:rPr>
              <w:t xml:space="preserve"> Labor</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18</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Marine Labor</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19</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Materials Lab (BATS)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20</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Real Estate (IRIS)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21</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TRACS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22</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CCIS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23</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Consumable Inventory</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24</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SIMMS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25</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OWMBE</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26</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Employee Master</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27</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 xml:space="preserve">NWR (Ken </w:t>
            </w:r>
            <w:proofErr w:type="spellStart"/>
            <w:r w:rsidRPr="00921437">
              <w:rPr>
                <w:rFonts w:ascii="Arial" w:eastAsia="Times New Roman" w:hAnsi="Arial" w:cs="Arial"/>
                <w:color w:val="000000"/>
                <w:sz w:val="18"/>
                <w:szCs w:val="18"/>
              </w:rPr>
              <w:t>Storkel</w:t>
            </w:r>
            <w:proofErr w:type="spellEnd"/>
            <w:r w:rsidRPr="00921437">
              <w:rPr>
                <w:rFonts w:ascii="Arial" w:eastAsia="Times New Roman" w:hAnsi="Arial" w:cs="Arial"/>
                <w:color w:val="000000"/>
                <w:sz w:val="18"/>
                <w:szCs w:val="18"/>
              </w:rPr>
              <w:t>)</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"READ ONLY" calls to TRAINS Database to Retrieve and or Edit data</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28</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State Auditors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Retrieve and attach Vendor Address information to file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29</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CAPS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Payment &amp; (JV)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30</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WSF Lockbox</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Load pre-formatted Cash Receipt documents to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31</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WSF ARCS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Load pre-formatted Cash Receipt documents to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32</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WSF Mileage</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(JI)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33</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WSF Payroll</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(JI)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34</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WSF Labor</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(JI)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35</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WSF Fares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Load pre-formatted Receivable &amp; Short Form (XJ)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36</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Pr>
                <w:rFonts w:ascii="Arial" w:eastAsia="Times New Roman" w:hAnsi="Arial" w:cs="Arial"/>
                <w:color w:val="000000"/>
                <w:sz w:val="18"/>
                <w:szCs w:val="18"/>
              </w:rPr>
              <w:t>WSDOT</w:t>
            </w:r>
            <w:r w:rsidRPr="00921437">
              <w:rPr>
                <w:rFonts w:ascii="Arial" w:eastAsia="Times New Roman" w:hAnsi="Arial" w:cs="Arial"/>
                <w:color w:val="000000"/>
                <w:sz w:val="18"/>
                <w:szCs w:val="18"/>
              </w:rPr>
              <w:t xml:space="preserve"> Payroll</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(JI)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37</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Pr>
                <w:rFonts w:ascii="Arial" w:eastAsia="Times New Roman" w:hAnsi="Arial" w:cs="Arial"/>
                <w:color w:val="000000"/>
                <w:sz w:val="18"/>
                <w:szCs w:val="18"/>
              </w:rPr>
              <w:t>WSDOT</w:t>
            </w:r>
            <w:r w:rsidRPr="00921437">
              <w:rPr>
                <w:rFonts w:ascii="Arial" w:eastAsia="Times New Roman" w:hAnsi="Arial" w:cs="Arial"/>
                <w:color w:val="000000"/>
                <w:sz w:val="18"/>
                <w:szCs w:val="18"/>
              </w:rPr>
              <w:t xml:space="preserve"> Labor</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(JI)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38</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Highways &amp; Local Programs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Load pre-formatted Short Form (XV) Payment Voucher documents to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39</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Tacoma Narrows Bridge</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Load pre-formatted Cash Receipt documents to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40</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ETCC Tolling</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Payment &amp; (JV)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3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41</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proofErr w:type="spellStart"/>
            <w:r w:rsidRPr="00921437">
              <w:rPr>
                <w:rFonts w:ascii="Arial" w:eastAsia="Times New Roman" w:hAnsi="Arial" w:cs="Arial"/>
                <w:color w:val="000000"/>
                <w:sz w:val="18"/>
                <w:szCs w:val="18"/>
              </w:rPr>
              <w:t>Esnoopi</w:t>
            </w:r>
            <w:proofErr w:type="spellEnd"/>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Cash Receipt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42</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Great Plains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Receivable &amp; Cash Receipt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43</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Materials Lab (BATS)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Load pre-formatted Short Form (XJ)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3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44</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Real Estate (IRIS)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Cash Receipt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45</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Purchase Cards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(JV)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46</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Travel Cards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(JV)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47</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Consumable Inventory</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(JI)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48</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Consumable Order Number File (VSAM)</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Used to update TRAINS VSAM file with valid Order Numbers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49</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Equipment / Automated Fuel</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Load pre-formatted Receivable &amp; Short Form (XJ)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50</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Equipment File (VSAM)</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Used to update TRAINS VSAM file with valid Equipment Numbers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Nightly</w:t>
            </w:r>
          </w:p>
        </w:tc>
      </w:tr>
      <w:tr w:rsidR="00A248FD" w:rsidRPr="00921437" w:rsidTr="00C476B9">
        <w:trPr>
          <w:trHeight w:val="765"/>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51</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Printing Services (Screens provided for on-line entry)</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Receivable &amp; (JV)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Weekly</w:t>
            </w:r>
          </w:p>
        </w:tc>
      </w:tr>
      <w:tr w:rsidR="00A248FD" w:rsidRPr="00921437" w:rsidTr="00C476B9">
        <w:trPr>
          <w:trHeight w:val="765"/>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52</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Geographic Services (Screens provided for on-line entry)</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Receivable &amp; (JV) type Journal Voucher documents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Weekly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53</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AFRS Warrant Detail Interface</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Warrant Data returned based on Payment file sent</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765"/>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54</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 xml:space="preserve">AFRS State Wide / </w:t>
            </w:r>
            <w:r>
              <w:rPr>
                <w:rFonts w:ascii="Arial" w:eastAsia="Times New Roman" w:hAnsi="Arial" w:cs="Arial"/>
                <w:color w:val="000000"/>
                <w:sz w:val="18"/>
                <w:szCs w:val="18"/>
              </w:rPr>
              <w:t>WSDOT</w:t>
            </w:r>
            <w:r w:rsidRPr="00921437">
              <w:rPr>
                <w:rFonts w:ascii="Arial" w:eastAsia="Times New Roman" w:hAnsi="Arial" w:cs="Arial"/>
                <w:color w:val="000000"/>
                <w:sz w:val="18"/>
                <w:szCs w:val="18"/>
              </w:rPr>
              <w:t xml:space="preserve"> Vendor Table Synchronization</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Ensures that TRAINS Vendor table is in sync with AFRS SW table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Daily</w:t>
            </w:r>
          </w:p>
        </w:tc>
      </w:tr>
      <w:tr w:rsidR="00A248FD" w:rsidRPr="00921437" w:rsidTr="00C476B9">
        <w:trPr>
          <w:trHeight w:val="3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55</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CPMS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Edits PIN Number against CPMS Database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56</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Fixed Distribution percentages</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Generates Pools &amp; Bases for Fixed Percentage Distribution</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Monthly</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57</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N.W Region JV Document Load</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 (JV) type Journal Voucher documents &amp; load to TRAINS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58</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S.W Region JV Document Load</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 (JV) type Journal Voucher documents &amp; load to TRAINS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59</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S.C Region JV Document Load</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 (JV) type Journal Voucher documents &amp; load to TRAINS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60</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Eastern Region JV Document Load</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 (JV) type Journal Voucher documents &amp; load to TRAINS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61</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N.C Region JV Document Load</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 (JV) type Journal Voucher documents &amp; load to TRAINS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62</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Olympic Region JV Document Load</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 (JV) type Journal Voucher documents &amp; load to TRAINS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63</w:t>
            </w:r>
          </w:p>
        </w:tc>
        <w:tc>
          <w:tcPr>
            <w:tcW w:w="1655" w:type="dxa"/>
            <w:tcBorders>
              <w:top w:val="nil"/>
              <w:left w:val="single" w:sz="4" w:space="0" w:color="auto"/>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HQ JV Document Load</w:t>
            </w:r>
          </w:p>
        </w:tc>
        <w:tc>
          <w:tcPr>
            <w:tcW w:w="2685"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Generate (JV) type Journal Voucher documents &amp; load to TRAINS suspense</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A248FD" w:rsidP="00F35FF6">
            <w:pPr>
              <w:spacing w:after="0"/>
              <w:jc w:val="center"/>
              <w:rPr>
                <w:rFonts w:ascii="Arial" w:eastAsia="Times New Roman" w:hAnsi="Arial" w:cs="Arial"/>
                <w:color w:val="000000"/>
                <w:sz w:val="18"/>
                <w:szCs w:val="18"/>
              </w:rPr>
            </w:pPr>
            <w:r w:rsidRPr="00921437">
              <w:rPr>
                <w:rFonts w:ascii="Arial" w:eastAsia="Times New Roman" w:hAnsi="Arial" w:cs="Arial"/>
                <w:color w:val="000000"/>
                <w:sz w:val="18"/>
                <w:szCs w:val="18"/>
              </w:rPr>
              <w:t>OnDemand</w:t>
            </w:r>
          </w:p>
        </w:tc>
      </w:tr>
      <w:tr w:rsidR="00A248FD" w:rsidRPr="00921437" w:rsidTr="00C476B9">
        <w:trPr>
          <w:trHeight w:val="600"/>
        </w:trPr>
        <w:tc>
          <w:tcPr>
            <w:tcW w:w="497" w:type="dxa"/>
            <w:tcBorders>
              <w:top w:val="nil"/>
              <w:left w:val="single" w:sz="4" w:space="0" w:color="auto"/>
              <w:bottom w:val="single" w:sz="4" w:space="0" w:color="auto"/>
              <w:right w:val="single" w:sz="4" w:space="0" w:color="auto"/>
            </w:tcBorders>
            <w:vAlign w:val="center"/>
          </w:tcPr>
          <w:p w:rsidR="00A248FD" w:rsidRPr="00921437" w:rsidRDefault="00E258C2" w:rsidP="00A248FD">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64</w:t>
            </w:r>
          </w:p>
        </w:tc>
        <w:tc>
          <w:tcPr>
            <w:tcW w:w="1655" w:type="dxa"/>
            <w:tcBorders>
              <w:top w:val="nil"/>
              <w:left w:val="single" w:sz="4" w:space="0" w:color="auto"/>
              <w:bottom w:val="single" w:sz="4" w:space="0" w:color="auto"/>
              <w:right w:val="single" w:sz="4" w:space="0" w:color="auto"/>
            </w:tcBorders>
            <w:shd w:val="clear" w:color="auto" w:fill="auto"/>
            <w:noWrap/>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DOR Use Tax Rates</w:t>
            </w:r>
          </w:p>
        </w:tc>
        <w:tc>
          <w:tcPr>
            <w:tcW w:w="268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TRAINS</w:t>
            </w:r>
          </w:p>
        </w:tc>
        <w:tc>
          <w:tcPr>
            <w:tcW w:w="3705" w:type="dxa"/>
            <w:tcBorders>
              <w:top w:val="nil"/>
              <w:left w:val="nil"/>
              <w:bottom w:val="single" w:sz="4" w:space="0" w:color="auto"/>
              <w:right w:val="single" w:sz="4" w:space="0" w:color="auto"/>
            </w:tcBorders>
            <w:shd w:val="clear" w:color="auto" w:fill="auto"/>
            <w:hideMark/>
          </w:tcPr>
          <w:p w:rsidR="00A248FD" w:rsidRPr="00921437" w:rsidRDefault="00A248FD" w:rsidP="00F35FF6">
            <w:pPr>
              <w:spacing w:after="0"/>
              <w:rPr>
                <w:rFonts w:ascii="Arial" w:eastAsia="Times New Roman" w:hAnsi="Arial" w:cs="Arial"/>
                <w:color w:val="000000"/>
                <w:sz w:val="18"/>
                <w:szCs w:val="18"/>
              </w:rPr>
            </w:pPr>
            <w:r w:rsidRPr="00921437">
              <w:rPr>
                <w:rFonts w:ascii="Arial" w:eastAsia="Times New Roman" w:hAnsi="Arial" w:cs="Arial"/>
                <w:color w:val="000000"/>
                <w:sz w:val="18"/>
                <w:szCs w:val="18"/>
              </w:rPr>
              <w:t>Retrieve quarterly tax rates for calculating use tax in TRAINS</w:t>
            </w:r>
          </w:p>
        </w:tc>
        <w:tc>
          <w:tcPr>
            <w:tcW w:w="1710" w:type="dxa"/>
            <w:tcBorders>
              <w:top w:val="nil"/>
              <w:left w:val="nil"/>
              <w:bottom w:val="single" w:sz="4" w:space="0" w:color="auto"/>
              <w:right w:val="single" w:sz="4" w:space="0" w:color="auto"/>
            </w:tcBorders>
            <w:shd w:val="clear" w:color="auto" w:fill="auto"/>
            <w:noWrap/>
            <w:hideMark/>
          </w:tcPr>
          <w:p w:rsidR="00A248FD" w:rsidRPr="00921437" w:rsidRDefault="00BA4F66" w:rsidP="00F35FF6">
            <w:pPr>
              <w:spacing w:after="0"/>
              <w:jc w:val="center"/>
              <w:rPr>
                <w:rFonts w:ascii="Arial" w:eastAsia="Times New Roman" w:hAnsi="Arial" w:cs="Arial"/>
                <w:color w:val="000000"/>
                <w:sz w:val="18"/>
                <w:szCs w:val="18"/>
              </w:rPr>
            </w:pPr>
            <w:r>
              <w:rPr>
                <w:rFonts w:ascii="Arial" w:eastAsia="Times New Roman" w:hAnsi="Arial" w:cs="Arial"/>
                <w:color w:val="000000"/>
                <w:sz w:val="18"/>
                <w:szCs w:val="18"/>
              </w:rPr>
              <w:t>Quarterly</w:t>
            </w:r>
          </w:p>
        </w:tc>
      </w:tr>
    </w:tbl>
    <w:p w:rsidR="007B5B32" w:rsidRDefault="009E4B97" w:rsidP="007B5B32">
      <w:pPr>
        <w:pStyle w:val="Heading1"/>
        <w:ind w:left="450"/>
        <w:rPr>
          <w:b/>
          <w:color w:val="006600"/>
          <w:sz w:val="28"/>
        </w:rPr>
      </w:pPr>
      <w:bookmarkStart w:id="8" w:name="_Toc493180333"/>
      <w:r>
        <w:rPr>
          <w:b/>
          <w:color w:val="006600"/>
          <w:sz w:val="28"/>
        </w:rPr>
        <w:t xml:space="preserve">Recommended Approach for </w:t>
      </w:r>
      <w:r w:rsidR="00817EFB">
        <w:rPr>
          <w:b/>
          <w:color w:val="006600"/>
          <w:sz w:val="28"/>
        </w:rPr>
        <w:t>WSDOT Integration with One Washington</w:t>
      </w:r>
      <w:bookmarkEnd w:id="8"/>
    </w:p>
    <w:p w:rsidR="002B7179" w:rsidRDefault="002B7179" w:rsidP="002B7179">
      <w:pPr>
        <w:pStyle w:val="Default"/>
        <w:rPr>
          <w:sz w:val="22"/>
          <w:szCs w:val="22"/>
        </w:rPr>
      </w:pPr>
      <w:r w:rsidRPr="00E16D5A">
        <w:rPr>
          <w:sz w:val="22"/>
          <w:szCs w:val="22"/>
        </w:rPr>
        <w:t xml:space="preserve">The </w:t>
      </w:r>
      <w:r w:rsidR="001014C4">
        <w:rPr>
          <w:sz w:val="22"/>
          <w:szCs w:val="22"/>
        </w:rPr>
        <w:t>WSDOT</w:t>
      </w:r>
      <w:r w:rsidRPr="00E16D5A">
        <w:rPr>
          <w:sz w:val="22"/>
          <w:szCs w:val="22"/>
        </w:rPr>
        <w:t xml:space="preserve"> is a large, complex agency with several groups that perform varied functions through distinct programs. </w:t>
      </w:r>
      <w:r>
        <w:rPr>
          <w:sz w:val="22"/>
          <w:szCs w:val="22"/>
        </w:rPr>
        <w:t xml:space="preserve"> </w:t>
      </w:r>
      <w:r w:rsidR="002B1D1D">
        <w:rPr>
          <w:sz w:val="22"/>
          <w:szCs w:val="22"/>
        </w:rPr>
        <w:t>The varied number</w:t>
      </w:r>
      <w:r w:rsidRPr="00E16D5A">
        <w:rPr>
          <w:sz w:val="22"/>
          <w:szCs w:val="22"/>
        </w:rPr>
        <w:t xml:space="preserve"> of business processes and system functions required from an ERP </w:t>
      </w:r>
      <w:r w:rsidR="001014C4">
        <w:rPr>
          <w:sz w:val="22"/>
          <w:szCs w:val="22"/>
        </w:rPr>
        <w:t xml:space="preserve">typically </w:t>
      </w:r>
      <w:r w:rsidRPr="00E16D5A">
        <w:rPr>
          <w:sz w:val="22"/>
          <w:szCs w:val="22"/>
        </w:rPr>
        <w:t xml:space="preserve">makes </w:t>
      </w:r>
      <w:r w:rsidR="001014C4">
        <w:rPr>
          <w:sz w:val="22"/>
          <w:szCs w:val="22"/>
        </w:rPr>
        <w:t xml:space="preserve">DOTs </w:t>
      </w:r>
      <w:r w:rsidRPr="00E16D5A">
        <w:rPr>
          <w:sz w:val="22"/>
          <w:szCs w:val="22"/>
        </w:rPr>
        <w:t xml:space="preserve">the most challenging and largest implementation in a statewide rollout. </w:t>
      </w:r>
      <w:r>
        <w:rPr>
          <w:sz w:val="22"/>
          <w:szCs w:val="22"/>
        </w:rPr>
        <w:t xml:space="preserve"> DOT</w:t>
      </w:r>
      <w:r w:rsidRPr="00E16D5A">
        <w:rPr>
          <w:sz w:val="22"/>
          <w:szCs w:val="22"/>
        </w:rPr>
        <w:t xml:space="preserve">s </w:t>
      </w:r>
      <w:r>
        <w:rPr>
          <w:sz w:val="22"/>
          <w:szCs w:val="22"/>
        </w:rPr>
        <w:t xml:space="preserve">in general </w:t>
      </w:r>
      <w:r w:rsidRPr="00E16D5A">
        <w:rPr>
          <w:sz w:val="22"/>
          <w:szCs w:val="22"/>
        </w:rPr>
        <w:t xml:space="preserve">will typically use all the functionality and business processes provided in an ERP. </w:t>
      </w:r>
    </w:p>
    <w:p w:rsidR="002B7179" w:rsidRPr="00E16D5A" w:rsidRDefault="002B7179" w:rsidP="002B7179">
      <w:pPr>
        <w:pStyle w:val="Default"/>
        <w:rPr>
          <w:sz w:val="22"/>
          <w:szCs w:val="22"/>
        </w:rPr>
      </w:pPr>
    </w:p>
    <w:p w:rsidR="002B7179" w:rsidRDefault="001014C4" w:rsidP="002B7179">
      <w:pPr>
        <w:pStyle w:val="Default"/>
        <w:rPr>
          <w:sz w:val="22"/>
          <w:szCs w:val="22"/>
        </w:rPr>
      </w:pPr>
      <w:r>
        <w:rPr>
          <w:sz w:val="22"/>
          <w:szCs w:val="22"/>
        </w:rPr>
        <w:t>At WS</w:t>
      </w:r>
      <w:r w:rsidR="002B7179" w:rsidRPr="00E16D5A">
        <w:rPr>
          <w:sz w:val="22"/>
          <w:szCs w:val="22"/>
        </w:rPr>
        <w:t xml:space="preserve">DOT most standard accounting, budget and procurement business functions can be accommodated by an ERP in a similar fashion as other </w:t>
      </w:r>
      <w:r w:rsidR="00AF5F16">
        <w:rPr>
          <w:sz w:val="22"/>
          <w:szCs w:val="22"/>
        </w:rPr>
        <w:t>s</w:t>
      </w:r>
      <w:r w:rsidR="002B7179" w:rsidRPr="00E16D5A">
        <w:rPr>
          <w:sz w:val="22"/>
          <w:szCs w:val="22"/>
        </w:rPr>
        <w:t xml:space="preserve">tate agencies. </w:t>
      </w:r>
      <w:r w:rsidR="002B7179">
        <w:rPr>
          <w:sz w:val="22"/>
          <w:szCs w:val="22"/>
        </w:rPr>
        <w:t xml:space="preserve"> </w:t>
      </w:r>
      <w:r w:rsidR="002B7179" w:rsidRPr="00E16D5A">
        <w:rPr>
          <w:sz w:val="22"/>
          <w:szCs w:val="22"/>
        </w:rPr>
        <w:t xml:space="preserve">Requirements and processes in </w:t>
      </w:r>
      <w:r w:rsidR="002B7179">
        <w:rPr>
          <w:sz w:val="22"/>
          <w:szCs w:val="22"/>
        </w:rPr>
        <w:t>four (4)</w:t>
      </w:r>
      <w:r w:rsidR="002B7179" w:rsidRPr="00E16D5A">
        <w:rPr>
          <w:sz w:val="22"/>
          <w:szCs w:val="22"/>
        </w:rPr>
        <w:t xml:space="preserve"> main areas are consistent with any large </w:t>
      </w:r>
      <w:r w:rsidR="003349C8">
        <w:rPr>
          <w:sz w:val="22"/>
          <w:szCs w:val="22"/>
        </w:rPr>
        <w:t>s</w:t>
      </w:r>
      <w:r w:rsidR="003349C8" w:rsidRPr="00E16D5A">
        <w:rPr>
          <w:sz w:val="22"/>
          <w:szCs w:val="22"/>
        </w:rPr>
        <w:t xml:space="preserve">tate </w:t>
      </w:r>
      <w:r w:rsidR="002B7179" w:rsidRPr="00E16D5A">
        <w:rPr>
          <w:sz w:val="22"/>
          <w:szCs w:val="22"/>
        </w:rPr>
        <w:t xml:space="preserve">agency: </w:t>
      </w:r>
    </w:p>
    <w:p w:rsidR="002B7179" w:rsidRPr="00E16D5A" w:rsidRDefault="002B7179" w:rsidP="002B7179">
      <w:pPr>
        <w:pStyle w:val="Default"/>
        <w:rPr>
          <w:sz w:val="22"/>
          <w:szCs w:val="22"/>
        </w:rPr>
      </w:pPr>
    </w:p>
    <w:p w:rsidR="002B7179" w:rsidRDefault="002B7179" w:rsidP="002B7179">
      <w:pPr>
        <w:pStyle w:val="Default"/>
        <w:numPr>
          <w:ilvl w:val="0"/>
          <w:numId w:val="19"/>
        </w:numPr>
        <w:spacing w:after="10"/>
        <w:rPr>
          <w:sz w:val="22"/>
          <w:szCs w:val="22"/>
        </w:rPr>
      </w:pPr>
      <w:r w:rsidRPr="00E16D5A">
        <w:rPr>
          <w:sz w:val="22"/>
          <w:szCs w:val="22"/>
        </w:rPr>
        <w:t xml:space="preserve">Finance/Accounting – The process of establishing the chart of accounts, coding and entering transactions through journal entries and vouchers, supplier invoice recording and payments, </w:t>
      </w:r>
      <w:r>
        <w:rPr>
          <w:sz w:val="22"/>
          <w:szCs w:val="22"/>
        </w:rPr>
        <w:t xml:space="preserve">and </w:t>
      </w:r>
      <w:r w:rsidRPr="00E16D5A">
        <w:rPr>
          <w:sz w:val="22"/>
          <w:szCs w:val="22"/>
        </w:rPr>
        <w:t xml:space="preserve">the recording </w:t>
      </w:r>
      <w:r>
        <w:rPr>
          <w:sz w:val="22"/>
          <w:szCs w:val="22"/>
        </w:rPr>
        <w:t xml:space="preserve">of </w:t>
      </w:r>
      <w:r w:rsidRPr="00E16D5A">
        <w:rPr>
          <w:sz w:val="22"/>
          <w:szCs w:val="22"/>
        </w:rPr>
        <w:t xml:space="preserve">cash receipts are examples in this area. </w:t>
      </w:r>
      <w:r>
        <w:rPr>
          <w:sz w:val="22"/>
          <w:szCs w:val="22"/>
        </w:rPr>
        <w:t xml:space="preserve"> </w:t>
      </w:r>
      <w:r w:rsidRPr="00E16D5A">
        <w:rPr>
          <w:sz w:val="22"/>
          <w:szCs w:val="22"/>
        </w:rPr>
        <w:t>Most standard day</w:t>
      </w:r>
      <w:r w:rsidR="00D0146C">
        <w:rPr>
          <w:sz w:val="22"/>
          <w:szCs w:val="22"/>
        </w:rPr>
        <w:t>-</w:t>
      </w:r>
      <w:r w:rsidRPr="00E16D5A">
        <w:rPr>
          <w:sz w:val="22"/>
          <w:szCs w:val="22"/>
        </w:rPr>
        <w:t>to</w:t>
      </w:r>
      <w:r w:rsidR="00D0146C">
        <w:rPr>
          <w:sz w:val="22"/>
          <w:szCs w:val="22"/>
        </w:rPr>
        <w:t>-</w:t>
      </w:r>
      <w:r w:rsidRPr="00E16D5A">
        <w:rPr>
          <w:sz w:val="22"/>
          <w:szCs w:val="22"/>
        </w:rPr>
        <w:t>day accounting and bookkeeping functions including reporting is supportable in the ERP.</w:t>
      </w:r>
    </w:p>
    <w:p w:rsidR="002B7179" w:rsidRPr="00E16D5A" w:rsidRDefault="002B7179" w:rsidP="002B7179">
      <w:pPr>
        <w:pStyle w:val="Default"/>
        <w:spacing w:after="10"/>
        <w:ind w:left="720"/>
        <w:rPr>
          <w:sz w:val="22"/>
          <w:szCs w:val="22"/>
        </w:rPr>
      </w:pPr>
    </w:p>
    <w:p w:rsidR="002B7179" w:rsidRDefault="002B7179" w:rsidP="002B7179">
      <w:pPr>
        <w:pStyle w:val="Default"/>
        <w:numPr>
          <w:ilvl w:val="0"/>
          <w:numId w:val="19"/>
        </w:numPr>
        <w:spacing w:after="10"/>
        <w:rPr>
          <w:sz w:val="22"/>
          <w:szCs w:val="22"/>
        </w:rPr>
      </w:pPr>
      <w:r w:rsidRPr="00E16D5A">
        <w:rPr>
          <w:sz w:val="22"/>
          <w:szCs w:val="22"/>
        </w:rPr>
        <w:t>Budgeting – The process of establishing a financial budget, tracking expenditures and encumbrances to budgets</w:t>
      </w:r>
      <w:r>
        <w:rPr>
          <w:sz w:val="22"/>
          <w:szCs w:val="22"/>
        </w:rPr>
        <w:t>,</w:t>
      </w:r>
      <w:r w:rsidRPr="00E16D5A">
        <w:rPr>
          <w:sz w:val="22"/>
          <w:szCs w:val="22"/>
        </w:rPr>
        <w:t xml:space="preserve"> and providing budget control is implemented similar to all other agencies with significant federal funding.</w:t>
      </w:r>
    </w:p>
    <w:p w:rsidR="002B7179" w:rsidRPr="00E16D5A" w:rsidRDefault="002B7179" w:rsidP="002B7179">
      <w:pPr>
        <w:pStyle w:val="Default"/>
        <w:spacing w:after="10"/>
        <w:rPr>
          <w:sz w:val="22"/>
          <w:szCs w:val="22"/>
        </w:rPr>
      </w:pPr>
      <w:r w:rsidRPr="00E16D5A">
        <w:rPr>
          <w:sz w:val="22"/>
          <w:szCs w:val="22"/>
        </w:rPr>
        <w:t xml:space="preserve"> </w:t>
      </w:r>
    </w:p>
    <w:p w:rsidR="002B7179" w:rsidRDefault="002B7179" w:rsidP="002B7179">
      <w:pPr>
        <w:pStyle w:val="Default"/>
        <w:numPr>
          <w:ilvl w:val="0"/>
          <w:numId w:val="19"/>
        </w:numPr>
        <w:spacing w:after="10"/>
        <w:rPr>
          <w:sz w:val="22"/>
          <w:szCs w:val="22"/>
        </w:rPr>
      </w:pPr>
      <w:r w:rsidRPr="00E16D5A">
        <w:rPr>
          <w:sz w:val="22"/>
          <w:szCs w:val="22"/>
        </w:rPr>
        <w:t xml:space="preserve">Procurement – Creating requisitions, sourcing </w:t>
      </w:r>
      <w:r>
        <w:rPr>
          <w:sz w:val="22"/>
          <w:szCs w:val="22"/>
        </w:rPr>
        <w:t>to purchase orders, and receiving on open purchase orders</w:t>
      </w:r>
      <w:r w:rsidRPr="00E16D5A">
        <w:rPr>
          <w:sz w:val="22"/>
          <w:szCs w:val="22"/>
        </w:rPr>
        <w:t xml:space="preserve"> are standard agency functions.</w:t>
      </w:r>
    </w:p>
    <w:p w:rsidR="002B7179" w:rsidRPr="00E16D5A" w:rsidRDefault="002B7179" w:rsidP="002B7179">
      <w:pPr>
        <w:pStyle w:val="Default"/>
        <w:spacing w:after="10"/>
        <w:rPr>
          <w:sz w:val="22"/>
          <w:szCs w:val="22"/>
        </w:rPr>
      </w:pPr>
      <w:r w:rsidRPr="00E16D5A">
        <w:rPr>
          <w:sz w:val="22"/>
          <w:szCs w:val="22"/>
        </w:rPr>
        <w:t xml:space="preserve"> </w:t>
      </w:r>
    </w:p>
    <w:p w:rsidR="002B7179" w:rsidRDefault="002B7179" w:rsidP="002B7179">
      <w:pPr>
        <w:pStyle w:val="Default"/>
        <w:numPr>
          <w:ilvl w:val="0"/>
          <w:numId w:val="19"/>
        </w:numPr>
        <w:spacing w:after="10"/>
        <w:rPr>
          <w:sz w:val="22"/>
          <w:szCs w:val="22"/>
        </w:rPr>
      </w:pPr>
      <w:r>
        <w:rPr>
          <w:sz w:val="22"/>
          <w:szCs w:val="22"/>
        </w:rPr>
        <w:t>HR/</w:t>
      </w:r>
      <w:r w:rsidRPr="00E16D5A">
        <w:rPr>
          <w:sz w:val="22"/>
          <w:szCs w:val="22"/>
        </w:rPr>
        <w:t xml:space="preserve"> Payroll –</w:t>
      </w:r>
      <w:r w:rsidR="00D0146C">
        <w:rPr>
          <w:sz w:val="22"/>
          <w:szCs w:val="22"/>
        </w:rPr>
        <w:t>C</w:t>
      </w:r>
      <w:r w:rsidRPr="00E16D5A">
        <w:rPr>
          <w:sz w:val="22"/>
          <w:szCs w:val="22"/>
        </w:rPr>
        <w:t>reating employee records, processing</w:t>
      </w:r>
      <w:r w:rsidR="00D0146C">
        <w:rPr>
          <w:sz w:val="22"/>
          <w:szCs w:val="22"/>
        </w:rPr>
        <w:t xml:space="preserve"> payroll and benefits</w:t>
      </w:r>
      <w:r w:rsidRPr="00E16D5A">
        <w:rPr>
          <w:sz w:val="22"/>
          <w:szCs w:val="22"/>
        </w:rPr>
        <w:t xml:space="preserve">, </w:t>
      </w:r>
      <w:r w:rsidR="00D0146C">
        <w:rPr>
          <w:sz w:val="22"/>
          <w:szCs w:val="22"/>
        </w:rPr>
        <w:t xml:space="preserve">and </w:t>
      </w:r>
      <w:r w:rsidRPr="00E16D5A">
        <w:rPr>
          <w:sz w:val="22"/>
          <w:szCs w:val="22"/>
        </w:rPr>
        <w:t xml:space="preserve">recording time are generally very standard across agencies. </w:t>
      </w:r>
    </w:p>
    <w:p w:rsidR="002B7179" w:rsidRPr="00E16D5A" w:rsidRDefault="002B7179" w:rsidP="002B7179">
      <w:pPr>
        <w:pStyle w:val="Default"/>
        <w:spacing w:after="10"/>
        <w:rPr>
          <w:sz w:val="22"/>
          <w:szCs w:val="22"/>
        </w:rPr>
      </w:pPr>
    </w:p>
    <w:p w:rsidR="002B7179" w:rsidRDefault="002B7179" w:rsidP="002B7179">
      <w:pPr>
        <w:pStyle w:val="Default"/>
        <w:rPr>
          <w:sz w:val="22"/>
          <w:szCs w:val="22"/>
        </w:rPr>
      </w:pPr>
      <w:r w:rsidRPr="00E16D5A">
        <w:rPr>
          <w:sz w:val="22"/>
          <w:szCs w:val="22"/>
        </w:rPr>
        <w:t>The complication</w:t>
      </w:r>
      <w:r w:rsidR="001014C4">
        <w:rPr>
          <w:sz w:val="22"/>
          <w:szCs w:val="22"/>
        </w:rPr>
        <w:t>s in implementing a system at WS</w:t>
      </w:r>
      <w:r w:rsidRPr="00E16D5A">
        <w:rPr>
          <w:sz w:val="22"/>
          <w:szCs w:val="22"/>
        </w:rPr>
        <w:t>DOT in these areas comes from the volume of transactions and the specifics mandated and required in each area.</w:t>
      </w:r>
    </w:p>
    <w:p w:rsidR="002B7179" w:rsidRPr="00E16D5A" w:rsidRDefault="002B7179" w:rsidP="002B7179">
      <w:pPr>
        <w:pStyle w:val="Default"/>
        <w:rPr>
          <w:sz w:val="22"/>
          <w:szCs w:val="22"/>
        </w:rPr>
      </w:pPr>
      <w:r w:rsidRPr="00E16D5A">
        <w:rPr>
          <w:sz w:val="22"/>
          <w:szCs w:val="22"/>
        </w:rPr>
        <w:t xml:space="preserve"> </w:t>
      </w:r>
    </w:p>
    <w:p w:rsidR="002B7179" w:rsidRDefault="002B7179" w:rsidP="002B7179">
      <w:pPr>
        <w:pStyle w:val="Default"/>
        <w:rPr>
          <w:sz w:val="22"/>
          <w:szCs w:val="22"/>
        </w:rPr>
      </w:pPr>
      <w:r w:rsidRPr="00E16D5A">
        <w:rPr>
          <w:sz w:val="22"/>
          <w:szCs w:val="22"/>
        </w:rPr>
        <w:t>Where an ERP system creates the financial,</w:t>
      </w:r>
      <w:r>
        <w:rPr>
          <w:sz w:val="22"/>
          <w:szCs w:val="22"/>
        </w:rPr>
        <w:t xml:space="preserve"> procurement, human resources, </w:t>
      </w:r>
      <w:r w:rsidRPr="00E16D5A">
        <w:rPr>
          <w:sz w:val="22"/>
          <w:szCs w:val="22"/>
        </w:rPr>
        <w:t>and budget backbone for the agency, there are many unique area</w:t>
      </w:r>
      <w:r w:rsidR="007F0A80">
        <w:rPr>
          <w:sz w:val="22"/>
          <w:szCs w:val="22"/>
        </w:rPr>
        <w:t>s that need to be considered.</w:t>
      </w:r>
      <w:r w:rsidRPr="00E16D5A">
        <w:rPr>
          <w:sz w:val="22"/>
          <w:szCs w:val="22"/>
        </w:rPr>
        <w:t xml:space="preserve"> </w:t>
      </w:r>
      <w:r>
        <w:rPr>
          <w:sz w:val="22"/>
          <w:szCs w:val="22"/>
        </w:rPr>
        <w:t xml:space="preserve"> </w:t>
      </w:r>
      <w:r w:rsidRPr="00E16D5A">
        <w:rPr>
          <w:sz w:val="22"/>
          <w:szCs w:val="22"/>
        </w:rPr>
        <w:t xml:space="preserve">These largely stem from </w:t>
      </w:r>
      <w:r w:rsidR="007F0A80">
        <w:rPr>
          <w:sz w:val="22"/>
          <w:szCs w:val="22"/>
        </w:rPr>
        <w:t>WSDOT’s</w:t>
      </w:r>
      <w:r w:rsidRPr="00E16D5A">
        <w:rPr>
          <w:sz w:val="22"/>
          <w:szCs w:val="22"/>
        </w:rPr>
        <w:t xml:space="preserve"> need to use a cost reimbursable federal grant business process and the large amount of external systems that need to be updated and interfaced.</w:t>
      </w:r>
    </w:p>
    <w:p w:rsidR="00540001" w:rsidRDefault="00540001" w:rsidP="002B7179">
      <w:pPr>
        <w:pStyle w:val="Default"/>
        <w:rPr>
          <w:sz w:val="22"/>
          <w:szCs w:val="22"/>
        </w:rPr>
      </w:pPr>
    </w:p>
    <w:p w:rsidR="00540001" w:rsidRDefault="00540001" w:rsidP="00540001">
      <w:pPr>
        <w:pStyle w:val="Default"/>
        <w:rPr>
          <w:b/>
          <w:sz w:val="22"/>
          <w:szCs w:val="22"/>
        </w:rPr>
      </w:pPr>
      <w:r w:rsidRPr="00540001">
        <w:rPr>
          <w:b/>
          <w:sz w:val="22"/>
          <w:szCs w:val="22"/>
        </w:rPr>
        <w:t xml:space="preserve">The recommended approach for WSDOT integration with One Washington is to decommission TRAINS and utilize the One Washington Statewide Finance/Procurement solution.  Any design of a Statewide system </w:t>
      </w:r>
      <w:r w:rsidR="00D0146C">
        <w:rPr>
          <w:b/>
          <w:sz w:val="22"/>
          <w:szCs w:val="22"/>
        </w:rPr>
        <w:t>must</w:t>
      </w:r>
      <w:r w:rsidR="00D0146C" w:rsidRPr="00540001">
        <w:rPr>
          <w:b/>
          <w:sz w:val="22"/>
          <w:szCs w:val="22"/>
        </w:rPr>
        <w:t xml:space="preserve"> </w:t>
      </w:r>
      <w:r w:rsidRPr="00540001">
        <w:rPr>
          <w:b/>
          <w:sz w:val="22"/>
          <w:szCs w:val="22"/>
        </w:rPr>
        <w:t>consider WSDOT needs early in the design, regardless of the ERP software selected and or method of inte</w:t>
      </w:r>
      <w:r w:rsidR="00DB21D2">
        <w:rPr>
          <w:b/>
          <w:sz w:val="22"/>
          <w:szCs w:val="22"/>
        </w:rPr>
        <w:t>gration</w:t>
      </w:r>
    </w:p>
    <w:p w:rsidR="008B2899" w:rsidRDefault="008B2899" w:rsidP="00540001">
      <w:pPr>
        <w:pStyle w:val="Default"/>
        <w:rPr>
          <w:b/>
          <w:sz w:val="22"/>
          <w:szCs w:val="22"/>
        </w:rPr>
      </w:pPr>
    </w:p>
    <w:p w:rsidR="008B2899" w:rsidRPr="00097398" w:rsidRDefault="008B2899" w:rsidP="00097398">
      <w:pPr>
        <w:pStyle w:val="Default"/>
        <w:rPr>
          <w:b/>
          <w:sz w:val="22"/>
          <w:szCs w:val="22"/>
        </w:rPr>
      </w:pPr>
      <w:r w:rsidRPr="00097398">
        <w:rPr>
          <w:b/>
          <w:sz w:val="22"/>
          <w:szCs w:val="22"/>
        </w:rPr>
        <w:t>WSDOT needs to upgrade their aging financial system in the next 5 years, primarily due to technical obsolescence.  The effort and process involved with an upgrade of their current system is similar to the effort involved in parti</w:t>
      </w:r>
      <w:r w:rsidR="00097398" w:rsidRPr="00097398">
        <w:rPr>
          <w:b/>
          <w:sz w:val="22"/>
          <w:szCs w:val="22"/>
        </w:rPr>
        <w:t>cipating in the One Washington S</w:t>
      </w:r>
      <w:r w:rsidRPr="00097398">
        <w:rPr>
          <w:b/>
          <w:sz w:val="22"/>
          <w:szCs w:val="22"/>
        </w:rPr>
        <w:t>tatewide ERP.</w:t>
      </w:r>
    </w:p>
    <w:p w:rsidR="008B2899" w:rsidRPr="00540001" w:rsidRDefault="008B2899" w:rsidP="00540001">
      <w:pPr>
        <w:pStyle w:val="Default"/>
        <w:rPr>
          <w:b/>
          <w:sz w:val="22"/>
          <w:szCs w:val="22"/>
        </w:rPr>
      </w:pPr>
    </w:p>
    <w:bookmarkEnd w:id="0"/>
    <w:bookmarkEnd w:id="1"/>
    <w:bookmarkEnd w:id="2"/>
    <w:bookmarkEnd w:id="4"/>
    <w:p w:rsidR="002B7179" w:rsidRDefault="002B7179" w:rsidP="002B7179">
      <w:pPr>
        <w:pStyle w:val="Default"/>
        <w:rPr>
          <w:sz w:val="22"/>
          <w:szCs w:val="22"/>
        </w:rPr>
      </w:pPr>
    </w:p>
    <w:sectPr w:rsidR="002B7179" w:rsidSect="000020D9">
      <w:headerReference w:type="even" r:id="rId14"/>
      <w:headerReference w:type="default" r:id="rId15"/>
      <w:footerReference w:type="even" r:id="rId16"/>
      <w:footerReference w:type="default" r:id="rId17"/>
      <w:headerReference w:type="first" r:id="rId18"/>
      <w:footerReference w:type="first" r:id="rId19"/>
      <w:pgSz w:w="12240" w:h="15840" w:code="1"/>
      <w:pgMar w:top="162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ACE" w:rsidRDefault="00D44ACE" w:rsidP="00D6256C">
      <w:r>
        <w:separator/>
      </w:r>
    </w:p>
    <w:p w:rsidR="00D44ACE" w:rsidRDefault="00D44ACE" w:rsidP="00D6256C"/>
    <w:p w:rsidR="00D44ACE" w:rsidRDefault="00D44ACE"/>
  </w:endnote>
  <w:endnote w:type="continuationSeparator" w:id="0">
    <w:p w:rsidR="00D44ACE" w:rsidRDefault="00D44ACE" w:rsidP="00D6256C">
      <w:r>
        <w:continuationSeparator/>
      </w:r>
    </w:p>
    <w:p w:rsidR="00D44ACE" w:rsidRDefault="00D44ACE" w:rsidP="00D6256C"/>
    <w:p w:rsidR="00D44ACE" w:rsidRDefault="00D44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6A2" w:rsidRDefault="005436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A65" w:rsidRPr="000020D9" w:rsidRDefault="00007A65" w:rsidP="003C3F96">
    <w:pPr>
      <w:pStyle w:val="FooterDisclosure"/>
      <w:pBdr>
        <w:top w:val="single" w:sz="12" w:space="1" w:color="337722"/>
      </w:pBdr>
      <w:jc w:val="left"/>
      <w:rPr>
        <w:rFonts w:ascii="Arial Narrow" w:hAnsi="Arial Narrow"/>
      </w:rPr>
    </w:pPr>
    <w:r>
      <w:tab/>
    </w:r>
    <w:r w:rsidRPr="000020D9">
      <w:rPr>
        <w:rFonts w:ascii="Arial Narrow" w:hAnsi="Arial Narrow"/>
      </w:rPr>
      <w:tab/>
    </w:r>
    <w:r w:rsidRPr="000020D9">
      <w:rPr>
        <w:rStyle w:val="PageNumber"/>
        <w:rFonts w:ascii="Arial Narrow" w:hAnsi="Arial Narrow"/>
        <w:sz w:val="20"/>
      </w:rPr>
      <w:fldChar w:fldCharType="begin"/>
    </w:r>
    <w:r w:rsidRPr="000020D9">
      <w:rPr>
        <w:rStyle w:val="PageNumber"/>
        <w:rFonts w:ascii="Arial Narrow" w:hAnsi="Arial Narrow"/>
        <w:sz w:val="20"/>
      </w:rPr>
      <w:instrText xml:space="preserve"> PAGE </w:instrText>
    </w:r>
    <w:r w:rsidRPr="000020D9">
      <w:rPr>
        <w:rStyle w:val="PageNumber"/>
        <w:rFonts w:ascii="Arial Narrow" w:hAnsi="Arial Narrow"/>
        <w:sz w:val="20"/>
      </w:rPr>
      <w:fldChar w:fldCharType="separate"/>
    </w:r>
    <w:r w:rsidR="008F64D8">
      <w:rPr>
        <w:rStyle w:val="PageNumber"/>
        <w:rFonts w:ascii="Arial Narrow" w:hAnsi="Arial Narrow"/>
        <w:noProof/>
        <w:sz w:val="20"/>
      </w:rPr>
      <w:t>2</w:t>
    </w:r>
    <w:r w:rsidRPr="000020D9">
      <w:rPr>
        <w:rStyle w:val="PageNumber"/>
        <w:rFonts w:ascii="Arial Narrow" w:hAnsi="Arial Narrow"/>
        <w:sz w:val="20"/>
      </w:rPr>
      <w:fldChar w:fldCharType="end"/>
    </w:r>
  </w:p>
  <w:p w:rsidR="00007A65" w:rsidRPr="000020D9" w:rsidRDefault="00007A65" w:rsidP="009863D8">
    <w:pPr>
      <w:pStyle w:val="FooterDisclosure"/>
      <w:jc w:val="left"/>
      <w:rPr>
        <w:rFonts w:ascii="Arial Narrow" w:hAnsi="Arial Narrow"/>
      </w:rPr>
    </w:pPr>
    <w:r>
      <w:rPr>
        <w:rFonts w:ascii="Arial Narrow" w:hAnsi="Arial Narrow"/>
      </w:rPr>
      <w:tab/>
    </w:r>
    <w:r w:rsidRPr="000020D9">
      <w:rPr>
        <w:rStyle w:val="PageNumber"/>
        <w:rFonts w:ascii="Arial Narrow" w:hAnsi="Arial Narrow"/>
      </w:rPr>
      <w:t xml:space="preserve"> </w:t>
    </w:r>
  </w:p>
  <w:p w:rsidR="00007A65" w:rsidRPr="000020D9" w:rsidRDefault="00007A65" w:rsidP="009863D8">
    <w:pPr>
      <w:pStyle w:val="FooterDisclosure"/>
      <w:jc w:val="left"/>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6A2" w:rsidRDefault="00543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ACE" w:rsidRDefault="00D44ACE" w:rsidP="00D6256C">
      <w:r>
        <w:separator/>
      </w:r>
    </w:p>
    <w:p w:rsidR="00D44ACE" w:rsidRDefault="00D44ACE" w:rsidP="00D6256C"/>
    <w:p w:rsidR="00D44ACE" w:rsidRDefault="00D44ACE"/>
  </w:footnote>
  <w:footnote w:type="continuationSeparator" w:id="0">
    <w:p w:rsidR="00D44ACE" w:rsidRDefault="00D44ACE" w:rsidP="00D6256C">
      <w:r>
        <w:continuationSeparator/>
      </w:r>
    </w:p>
    <w:p w:rsidR="00D44ACE" w:rsidRDefault="00D44ACE" w:rsidP="00D6256C"/>
    <w:p w:rsidR="00D44ACE" w:rsidRDefault="00D44AC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6A2" w:rsidRDefault="005436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A65" w:rsidRPr="00AF36C5" w:rsidRDefault="00D44ACE" w:rsidP="00BE5DB7">
    <w:pPr>
      <w:pStyle w:val="HeaderInformation"/>
      <w:rPr>
        <w:rFonts w:ascii="Arial Narrow" w:hAnsi="Arial Narrow"/>
      </w:rPr>
    </w:pPr>
    <w:sdt>
      <w:sdtPr>
        <w:rPr>
          <w:rFonts w:ascii="Arial Narrow" w:hAnsi="Arial Narrow"/>
        </w:rPr>
        <w:id w:val="1619107680"/>
        <w:docPartObj>
          <w:docPartGallery w:val="Watermarks"/>
          <w:docPartUnique/>
        </w:docPartObj>
      </w:sdtPr>
      <w:sdtEndPr/>
      <w:sdtContent>
        <w:r>
          <w:rPr>
            <w:rFonts w:ascii="Arial Narrow" w:hAnsi="Arial Narrow"/>
            <w:noProof/>
          </w:rPr>
          <w:pict w14:anchorId="20A8C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7A65" w:rsidRPr="00AF36C5">
      <w:rPr>
        <w:rFonts w:ascii="Arial Narrow" w:hAnsi="Arial Narrow"/>
        <w:noProof/>
      </w:rPr>
      <w:drawing>
        <wp:anchor distT="0" distB="0" distL="114300" distR="114300" simplePos="0" relativeHeight="251657216" behindDoc="1" locked="0" layoutInCell="1" allowOverlap="1" wp14:anchorId="59EA38DA" wp14:editId="0993DD1D">
          <wp:simplePos x="0" y="0"/>
          <wp:positionH relativeFrom="column">
            <wp:posOffset>-922867</wp:posOffset>
          </wp:positionH>
          <wp:positionV relativeFrom="paragraph">
            <wp:posOffset>-465667</wp:posOffset>
          </wp:positionV>
          <wp:extent cx="7814734" cy="89746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Rainer_header50.jpg"/>
                  <pic:cNvPicPr/>
                </pic:nvPicPr>
                <pic:blipFill rotWithShape="1">
                  <a:blip r:embed="rId1" cstate="print">
                    <a:extLst>
                      <a:ext uri="{28A0092B-C50C-407E-A947-70E740481C1C}">
                        <a14:useLocalDpi xmlns:a14="http://schemas.microsoft.com/office/drawing/2010/main" val="0"/>
                      </a:ext>
                    </a:extLst>
                  </a:blip>
                  <a:srcRect t="1" b="13102"/>
                  <a:stretch/>
                </pic:blipFill>
                <pic:spPr bwMode="auto">
                  <a:xfrm>
                    <a:off x="0" y="0"/>
                    <a:ext cx="7823200" cy="8984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7A65">
      <w:rPr>
        <w:rFonts w:ascii="Arial Narrow" w:hAnsi="Arial Narrow"/>
      </w:rPr>
      <w:t>One Washington Program Blueprint version 1</w:t>
    </w:r>
  </w:p>
  <w:p w:rsidR="00007A65" w:rsidRDefault="00007A65" w:rsidP="00974AD7">
    <w:pPr>
      <w:pStyle w:val="HeaderInformation"/>
      <w:rPr>
        <w:rFonts w:ascii="Arial Narrow" w:hAnsi="Arial Narrow"/>
      </w:rPr>
    </w:pPr>
    <w:r>
      <w:rPr>
        <w:rFonts w:ascii="Arial Narrow" w:hAnsi="Arial Narrow"/>
      </w:rPr>
      <w:t>Appendix 9 - WSDOT Integration with One Washington</w:t>
    </w:r>
  </w:p>
  <w:p w:rsidR="00007A65" w:rsidRPr="000020D9" w:rsidRDefault="00007A65" w:rsidP="00974AD7">
    <w:pPr>
      <w:pStyle w:val="HeaderInformation"/>
      <w:rPr>
        <w:rFonts w:ascii="Arial Narrow" w:hAnsi="Arial Narrow"/>
        <w:b/>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6A2" w:rsidRDefault="00543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84E9C"/>
    <w:multiLevelType w:val="multilevel"/>
    <w:tmpl w:val="17AA3BCC"/>
    <w:lvl w:ilvl="0">
      <w:start w:val="1"/>
      <w:numFmt w:val="decimal"/>
      <w:lvlText w:val="%1.0"/>
      <w:lvlJc w:val="left"/>
      <w:pPr>
        <w:ind w:left="432" w:hanging="432"/>
      </w:pPr>
      <w:rPr>
        <w:rFonts w:hint="default"/>
      </w:rPr>
    </w:lvl>
    <w:lvl w:ilvl="1">
      <w:start w:val="1"/>
      <w:numFmt w:val="bullet"/>
      <w:lvlText w:val=""/>
      <w:lvlJc w:val="left"/>
      <w:pPr>
        <w:ind w:left="576" w:hanging="576"/>
      </w:pPr>
      <w:rPr>
        <w:rFonts w:ascii="Symbol" w:hAnsi="Symbol" w:hint="default"/>
        <w:b w:val="0"/>
        <w:color w:val="006600"/>
      </w:rPr>
    </w:lvl>
    <w:lvl w:ilvl="2">
      <w:start w:val="1"/>
      <w:numFmt w:val="decimal"/>
      <w:lvlText w:val="%1.%2.%3"/>
      <w:lvlJc w:val="left"/>
      <w:pPr>
        <w:ind w:left="2700" w:hanging="720"/>
      </w:pPr>
      <w:rPr>
        <w:rFonts w:hint="default"/>
        <w:i w:val="0"/>
      </w:rPr>
    </w:lvl>
    <w:lvl w:ilvl="3">
      <w:start w:val="1"/>
      <w:numFmt w:val="decimal"/>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 w15:restartNumberingAfterBreak="0">
    <w:nsid w:val="099A1006"/>
    <w:multiLevelType w:val="hybridMultilevel"/>
    <w:tmpl w:val="C068FD30"/>
    <w:lvl w:ilvl="0" w:tplc="04090005">
      <w:start w:val="1"/>
      <w:numFmt w:val="bullet"/>
      <w:lvlText w:val=""/>
      <w:lvlJc w:val="left"/>
      <w:pPr>
        <w:ind w:left="720" w:hanging="360"/>
      </w:pPr>
      <w:rPr>
        <w:rFonts w:ascii="Wingdings" w:hAnsi="Wingdings" w:hint="default"/>
      </w:rPr>
    </w:lvl>
    <w:lvl w:ilvl="1" w:tplc="CE040016">
      <w:start w:val="9"/>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C0CF8"/>
    <w:multiLevelType w:val="hybridMultilevel"/>
    <w:tmpl w:val="564ABBA0"/>
    <w:lvl w:ilvl="0" w:tplc="82742564">
      <w:start w:val="1"/>
      <w:numFmt w:val="bullet"/>
      <w:pStyle w:val="TableBullet1"/>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81627"/>
    <w:multiLevelType w:val="hybridMultilevel"/>
    <w:tmpl w:val="FBEE9CFA"/>
    <w:lvl w:ilvl="0" w:tplc="CF36DD9C">
      <w:start w:val="1"/>
      <w:numFmt w:val="bullet"/>
      <w:pStyle w:val="Bullet1"/>
      <w:lvlText w:val=""/>
      <w:lvlJc w:val="left"/>
      <w:pPr>
        <w:ind w:left="117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2A16537D"/>
    <w:multiLevelType w:val="multilevel"/>
    <w:tmpl w:val="FE221DB8"/>
    <w:styleLink w:val="ParagraphNumbering"/>
    <w:lvl w:ilvl="0">
      <w:start w:val="1"/>
      <w:numFmt w:val="decimal"/>
      <w:lvlText w:val="%1"/>
      <w:lvlJc w:val="left"/>
      <w:pPr>
        <w:tabs>
          <w:tab w:val="num" w:pos="522"/>
        </w:tabs>
        <w:ind w:left="90" w:firstLine="0"/>
      </w:pPr>
      <w:rPr>
        <w:rFonts w:hint="default"/>
        <w:color w:val="C0C0C0"/>
        <w:sz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B8724E4"/>
    <w:multiLevelType w:val="hybridMultilevel"/>
    <w:tmpl w:val="F4168BE4"/>
    <w:lvl w:ilvl="0" w:tplc="DBF00324">
      <w:start w:val="1"/>
      <w:numFmt w:val="bullet"/>
      <w:lvlText w:val=""/>
      <w:lvlJc w:val="left"/>
      <w:pPr>
        <w:ind w:left="783" w:hanging="360"/>
      </w:pPr>
      <w:rPr>
        <w:rFonts w:ascii="Symbol" w:hAnsi="Symbol" w:hint="default"/>
        <w:caps w:val="0"/>
        <w:strike w:val="0"/>
        <w:dstrike w:val="0"/>
        <w:vanish w:val="0"/>
        <w:color w:val="auto"/>
        <w:vertAlign w:val="baseline"/>
      </w:rPr>
    </w:lvl>
    <w:lvl w:ilvl="1" w:tplc="2BACF426">
      <w:start w:val="1"/>
      <w:numFmt w:val="bullet"/>
      <w:pStyle w:val="ResumeBullet2"/>
      <w:lvlText w:val="–"/>
      <w:lvlJc w:val="left"/>
      <w:pPr>
        <w:ind w:left="1503" w:hanging="360"/>
      </w:pPr>
      <w:rPr>
        <w:rFonts w:ascii="Arial" w:hAnsi="Arial" w:hint="default"/>
        <w:caps w:val="0"/>
        <w:strike w:val="0"/>
        <w:dstrike w:val="0"/>
        <w:vanish w:val="0"/>
        <w:color w:val="auto"/>
        <w:vertAlign w:val="baseline"/>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15:restartNumberingAfterBreak="0">
    <w:nsid w:val="3F3F2085"/>
    <w:multiLevelType w:val="hybridMultilevel"/>
    <w:tmpl w:val="92A653F4"/>
    <w:lvl w:ilvl="0" w:tplc="35D0E5BE">
      <w:start w:val="1"/>
      <w:numFmt w:val="lowerLetter"/>
      <w:pStyle w:val="Outline-Alph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D5E637E"/>
    <w:multiLevelType w:val="hybridMultilevel"/>
    <w:tmpl w:val="3CF864A2"/>
    <w:lvl w:ilvl="0" w:tplc="1AA6A464">
      <w:start w:val="1"/>
      <w:numFmt w:val="bullet"/>
      <w:pStyle w:val="ResumeBullet1"/>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 w15:restartNumberingAfterBreak="0">
    <w:nsid w:val="5A472737"/>
    <w:multiLevelType w:val="hybridMultilevel"/>
    <w:tmpl w:val="A6B4B2B8"/>
    <w:lvl w:ilvl="0" w:tplc="2DDCD108">
      <w:start w:val="7"/>
      <w:numFmt w:val="bullet"/>
      <w:lvlText w:val="-"/>
      <w:lvlJc w:val="left"/>
      <w:pPr>
        <w:ind w:left="720" w:hanging="360"/>
      </w:pPr>
      <w:rPr>
        <w:rFonts w:ascii="Arial Narrow" w:eastAsiaTheme="minorHAns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4C4C6A"/>
    <w:multiLevelType w:val="hybridMultilevel"/>
    <w:tmpl w:val="5126892A"/>
    <w:lvl w:ilvl="0" w:tplc="8318CA9C">
      <w:start w:val="1"/>
      <w:numFmt w:val="bullet"/>
      <w:pStyle w:val="FocusBoxBullet2"/>
      <w:lvlText w:val="–"/>
      <w:lvlJc w:val="left"/>
      <w:pPr>
        <w:ind w:left="936"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5C463B4A"/>
    <w:multiLevelType w:val="hybridMultilevel"/>
    <w:tmpl w:val="A5C62D2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CEE6A70"/>
    <w:multiLevelType w:val="hybridMultilevel"/>
    <w:tmpl w:val="782A7C8E"/>
    <w:lvl w:ilvl="0" w:tplc="C980D9F8">
      <w:start w:val="1"/>
      <w:numFmt w:val="bullet"/>
      <w:pStyle w:val="FocusBoxBullet1"/>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121B93"/>
    <w:multiLevelType w:val="multilevel"/>
    <w:tmpl w:val="17AA3BCC"/>
    <w:lvl w:ilvl="0">
      <w:start w:val="1"/>
      <w:numFmt w:val="decimal"/>
      <w:lvlText w:val="%1.0"/>
      <w:lvlJc w:val="left"/>
      <w:pPr>
        <w:ind w:left="432" w:hanging="432"/>
      </w:pPr>
      <w:rPr>
        <w:rFonts w:hint="default"/>
      </w:rPr>
    </w:lvl>
    <w:lvl w:ilvl="1">
      <w:start w:val="1"/>
      <w:numFmt w:val="bullet"/>
      <w:lvlText w:val=""/>
      <w:lvlJc w:val="left"/>
      <w:pPr>
        <w:ind w:left="576" w:hanging="576"/>
      </w:pPr>
      <w:rPr>
        <w:rFonts w:ascii="Symbol" w:hAnsi="Symbol" w:hint="default"/>
        <w:b w:val="0"/>
        <w:color w:val="006600"/>
      </w:rPr>
    </w:lvl>
    <w:lvl w:ilvl="2">
      <w:start w:val="1"/>
      <w:numFmt w:val="decimal"/>
      <w:lvlText w:val="%1.%2.%3"/>
      <w:lvlJc w:val="left"/>
      <w:pPr>
        <w:ind w:left="2700" w:hanging="720"/>
      </w:pPr>
      <w:rPr>
        <w:rFonts w:hint="default"/>
        <w:i w:val="0"/>
      </w:rPr>
    </w:lvl>
    <w:lvl w:ilvl="3">
      <w:start w:val="1"/>
      <w:numFmt w:val="decimal"/>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15:restartNumberingAfterBreak="0">
    <w:nsid w:val="61333C18"/>
    <w:multiLevelType w:val="hybridMultilevel"/>
    <w:tmpl w:val="900486EA"/>
    <w:lvl w:ilvl="0" w:tplc="21BA5146">
      <w:start w:val="1"/>
      <w:numFmt w:val="bullet"/>
      <w:pStyle w:val="TableBullet2"/>
      <w:lvlText w:val="–"/>
      <w:lvlJc w:val="left"/>
      <w:pPr>
        <w:ind w:left="720"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8A76A7"/>
    <w:multiLevelType w:val="hybridMultilevel"/>
    <w:tmpl w:val="3E6AE0EA"/>
    <w:lvl w:ilvl="0" w:tplc="2FE60E66">
      <w:start w:val="1"/>
      <w:numFmt w:val="decimal"/>
      <w:pStyle w:val="Outline-Numb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699A18EC"/>
    <w:multiLevelType w:val="multilevel"/>
    <w:tmpl w:val="05E457C0"/>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b w:val="0"/>
        <w:color w:val="006600"/>
      </w:rPr>
    </w:lvl>
    <w:lvl w:ilvl="2">
      <w:start w:val="1"/>
      <w:numFmt w:val="decimal"/>
      <w:pStyle w:val="Heading3"/>
      <w:lvlText w:val="%1.%2.%3"/>
      <w:lvlJc w:val="left"/>
      <w:pPr>
        <w:ind w:left="2700" w:hanging="720"/>
      </w:pPr>
      <w:rPr>
        <w:rFonts w:hint="default"/>
        <w:i w:val="0"/>
      </w:rPr>
    </w:lvl>
    <w:lvl w:ilvl="3">
      <w:start w:val="1"/>
      <w:numFmt w:val="decimal"/>
      <w:pStyle w:val="Heading4"/>
      <w:lvlText w:val="%1.%2.%3.%4"/>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6" w15:restartNumberingAfterBreak="0">
    <w:nsid w:val="6F7E04CF"/>
    <w:multiLevelType w:val="hybridMultilevel"/>
    <w:tmpl w:val="F50C90CC"/>
    <w:lvl w:ilvl="0" w:tplc="6E924202">
      <w:start w:val="1"/>
      <w:numFmt w:val="bullet"/>
      <w:pStyle w:val="Bullet2"/>
      <w:lvlText w:val="–"/>
      <w:lvlJc w:val="left"/>
      <w:pPr>
        <w:ind w:left="900"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73DA54B5"/>
    <w:multiLevelType w:val="hybridMultilevel"/>
    <w:tmpl w:val="E35A8EB6"/>
    <w:lvl w:ilvl="0" w:tplc="7E96D602">
      <w:start w:val="1"/>
      <w:numFmt w:val="bullet"/>
      <w:pStyle w:val="Bullet3"/>
      <w:lvlText w:val=""/>
      <w:lvlJc w:val="left"/>
      <w:pPr>
        <w:ind w:left="1166" w:hanging="360"/>
      </w:pPr>
      <w:rPr>
        <w:rFonts w:ascii="Symbol" w:hAnsi="Symbol" w:hint="default"/>
        <w:caps w:val="0"/>
        <w:strike w:val="0"/>
        <w:dstrike w:val="0"/>
        <w:vanish w:val="0"/>
        <w:color w:val="auto"/>
        <w:vertAlign w:val="baseline"/>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8" w15:restartNumberingAfterBreak="0">
    <w:nsid w:val="762E0738"/>
    <w:multiLevelType w:val="hybridMultilevel"/>
    <w:tmpl w:val="289E9F92"/>
    <w:lvl w:ilvl="0" w:tplc="1C86C26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A274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4482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4EFF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B243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C6AB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3223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1A04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522E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346897"/>
    <w:multiLevelType w:val="hybridMultilevel"/>
    <w:tmpl w:val="F2E832D2"/>
    <w:lvl w:ilvl="0" w:tplc="F69C6CD6">
      <w:start w:val="1"/>
      <w:numFmt w:val="bullet"/>
      <w:pStyle w:val="Bullet4"/>
      <w:lvlText w:val="–"/>
      <w:lvlJc w:val="left"/>
      <w:pPr>
        <w:ind w:left="1440" w:hanging="360"/>
      </w:pPr>
      <w:rPr>
        <w:rFonts w:ascii="Arial" w:hAnsi="Arial" w:hint="default"/>
        <w:caps w:val="0"/>
        <w:strike w:val="0"/>
        <w:dstrike w:val="0"/>
        <w:vanish w:val="0"/>
        <w:color w:va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9237D5E"/>
    <w:multiLevelType w:val="hybridMultilevel"/>
    <w:tmpl w:val="CEE25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14"/>
  </w:num>
  <w:num w:numId="4">
    <w:abstractNumId w:val="6"/>
  </w:num>
  <w:num w:numId="5">
    <w:abstractNumId w:val="11"/>
  </w:num>
  <w:num w:numId="6">
    <w:abstractNumId w:val="9"/>
  </w:num>
  <w:num w:numId="7">
    <w:abstractNumId w:val="2"/>
  </w:num>
  <w:num w:numId="8">
    <w:abstractNumId w:val="13"/>
  </w:num>
  <w:num w:numId="9">
    <w:abstractNumId w:val="15"/>
  </w:num>
  <w:num w:numId="10">
    <w:abstractNumId w:val="17"/>
  </w:num>
  <w:num w:numId="11">
    <w:abstractNumId w:val="19"/>
  </w:num>
  <w:num w:numId="12">
    <w:abstractNumId w:val="7"/>
  </w:num>
  <w:num w:numId="13">
    <w:abstractNumId w:val="5"/>
  </w:num>
  <w:num w:numId="14">
    <w:abstractNumId w:val="4"/>
  </w:num>
  <w:num w:numId="15">
    <w:abstractNumId w:val="12"/>
  </w:num>
  <w:num w:numId="16">
    <w:abstractNumId w:val="0"/>
  </w:num>
  <w:num w:numId="17">
    <w:abstractNumId w:val="8"/>
  </w:num>
  <w:num w:numId="18">
    <w:abstractNumId w:val="10"/>
  </w:num>
  <w:num w:numId="19">
    <w:abstractNumId w:val="1"/>
  </w:num>
  <w:num w:numId="20">
    <w:abstractNumId w:val="15"/>
  </w:num>
  <w:num w:numId="21">
    <w:abstractNumId w:val="20"/>
  </w:num>
  <w:num w:numId="22">
    <w:abstractNumId w:val="15"/>
  </w:num>
  <w:num w:numId="23">
    <w:abstractNumId w:val="15"/>
  </w:num>
  <w:num w:numId="24">
    <w:abstractNumId w:val="18"/>
  </w:num>
  <w:num w:numId="2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FB6"/>
    <w:rsid w:val="000020D9"/>
    <w:rsid w:val="0000268D"/>
    <w:rsid w:val="0000295F"/>
    <w:rsid w:val="000062DD"/>
    <w:rsid w:val="000064EA"/>
    <w:rsid w:val="00006D86"/>
    <w:rsid w:val="00007A65"/>
    <w:rsid w:val="000101D1"/>
    <w:rsid w:val="00013650"/>
    <w:rsid w:val="00014960"/>
    <w:rsid w:val="00016058"/>
    <w:rsid w:val="0001609B"/>
    <w:rsid w:val="00016D9F"/>
    <w:rsid w:val="0002257C"/>
    <w:rsid w:val="000230BC"/>
    <w:rsid w:val="000232C6"/>
    <w:rsid w:val="00024FFC"/>
    <w:rsid w:val="00026AFA"/>
    <w:rsid w:val="00033A71"/>
    <w:rsid w:val="000341DC"/>
    <w:rsid w:val="00034F58"/>
    <w:rsid w:val="00035B89"/>
    <w:rsid w:val="0003681E"/>
    <w:rsid w:val="00040389"/>
    <w:rsid w:val="0004163A"/>
    <w:rsid w:val="00042020"/>
    <w:rsid w:val="000423F7"/>
    <w:rsid w:val="00043785"/>
    <w:rsid w:val="00046115"/>
    <w:rsid w:val="000473A5"/>
    <w:rsid w:val="00051909"/>
    <w:rsid w:val="00057209"/>
    <w:rsid w:val="00060E1D"/>
    <w:rsid w:val="00063582"/>
    <w:rsid w:val="000656B4"/>
    <w:rsid w:val="00065C74"/>
    <w:rsid w:val="00071091"/>
    <w:rsid w:val="000734D6"/>
    <w:rsid w:val="000800A8"/>
    <w:rsid w:val="0008031A"/>
    <w:rsid w:val="000806BA"/>
    <w:rsid w:val="00083006"/>
    <w:rsid w:val="00084181"/>
    <w:rsid w:val="000843CE"/>
    <w:rsid w:val="0008669F"/>
    <w:rsid w:val="00086CA0"/>
    <w:rsid w:val="000903F4"/>
    <w:rsid w:val="00090820"/>
    <w:rsid w:val="00094622"/>
    <w:rsid w:val="00094925"/>
    <w:rsid w:val="00094F80"/>
    <w:rsid w:val="0009529C"/>
    <w:rsid w:val="00096951"/>
    <w:rsid w:val="00097398"/>
    <w:rsid w:val="000A2660"/>
    <w:rsid w:val="000A4753"/>
    <w:rsid w:val="000A51DD"/>
    <w:rsid w:val="000A52EF"/>
    <w:rsid w:val="000A68A2"/>
    <w:rsid w:val="000A7301"/>
    <w:rsid w:val="000B022C"/>
    <w:rsid w:val="000B02BF"/>
    <w:rsid w:val="000B0F9E"/>
    <w:rsid w:val="000B7B07"/>
    <w:rsid w:val="000C0063"/>
    <w:rsid w:val="000C023F"/>
    <w:rsid w:val="000C185E"/>
    <w:rsid w:val="000C40CF"/>
    <w:rsid w:val="000C4C8C"/>
    <w:rsid w:val="000C5786"/>
    <w:rsid w:val="000C58DE"/>
    <w:rsid w:val="000C599B"/>
    <w:rsid w:val="000C6F1E"/>
    <w:rsid w:val="000C7852"/>
    <w:rsid w:val="000D518F"/>
    <w:rsid w:val="000D5EB1"/>
    <w:rsid w:val="000D6150"/>
    <w:rsid w:val="000D6498"/>
    <w:rsid w:val="000D76C0"/>
    <w:rsid w:val="000E0D59"/>
    <w:rsid w:val="000E2CA9"/>
    <w:rsid w:val="000E3160"/>
    <w:rsid w:val="000E7E4B"/>
    <w:rsid w:val="000F1C87"/>
    <w:rsid w:val="000F40B6"/>
    <w:rsid w:val="000F61B4"/>
    <w:rsid w:val="001014C4"/>
    <w:rsid w:val="00102BCC"/>
    <w:rsid w:val="00104601"/>
    <w:rsid w:val="001046BC"/>
    <w:rsid w:val="00104AF0"/>
    <w:rsid w:val="00105D87"/>
    <w:rsid w:val="00106D8D"/>
    <w:rsid w:val="0010792C"/>
    <w:rsid w:val="00107C5A"/>
    <w:rsid w:val="00114E01"/>
    <w:rsid w:val="00117177"/>
    <w:rsid w:val="00117209"/>
    <w:rsid w:val="00117229"/>
    <w:rsid w:val="00117947"/>
    <w:rsid w:val="001222E5"/>
    <w:rsid w:val="00123D97"/>
    <w:rsid w:val="00124990"/>
    <w:rsid w:val="00124F7F"/>
    <w:rsid w:val="00130659"/>
    <w:rsid w:val="00130A46"/>
    <w:rsid w:val="00135593"/>
    <w:rsid w:val="00135E53"/>
    <w:rsid w:val="00136E98"/>
    <w:rsid w:val="00137B5C"/>
    <w:rsid w:val="00140738"/>
    <w:rsid w:val="00140AB4"/>
    <w:rsid w:val="00140C15"/>
    <w:rsid w:val="00144E58"/>
    <w:rsid w:val="001500DD"/>
    <w:rsid w:val="001520C4"/>
    <w:rsid w:val="00152A2A"/>
    <w:rsid w:val="00152A38"/>
    <w:rsid w:val="001553DB"/>
    <w:rsid w:val="001561C7"/>
    <w:rsid w:val="0016015E"/>
    <w:rsid w:val="00160CB0"/>
    <w:rsid w:val="001616E9"/>
    <w:rsid w:val="001623D8"/>
    <w:rsid w:val="0016248D"/>
    <w:rsid w:val="00164440"/>
    <w:rsid w:val="0016695C"/>
    <w:rsid w:val="0016716F"/>
    <w:rsid w:val="00167964"/>
    <w:rsid w:val="0017311D"/>
    <w:rsid w:val="0017451A"/>
    <w:rsid w:val="001747F3"/>
    <w:rsid w:val="00174F6E"/>
    <w:rsid w:val="001768B7"/>
    <w:rsid w:val="001768BA"/>
    <w:rsid w:val="0018052F"/>
    <w:rsid w:val="00182352"/>
    <w:rsid w:val="001835DA"/>
    <w:rsid w:val="00183ACD"/>
    <w:rsid w:val="00185A3A"/>
    <w:rsid w:val="001932DC"/>
    <w:rsid w:val="00194D44"/>
    <w:rsid w:val="001975D1"/>
    <w:rsid w:val="00197E29"/>
    <w:rsid w:val="001A09EF"/>
    <w:rsid w:val="001A0B45"/>
    <w:rsid w:val="001A240C"/>
    <w:rsid w:val="001A402F"/>
    <w:rsid w:val="001A55D9"/>
    <w:rsid w:val="001A6AE4"/>
    <w:rsid w:val="001B6174"/>
    <w:rsid w:val="001B6DA7"/>
    <w:rsid w:val="001B6F71"/>
    <w:rsid w:val="001B6FF5"/>
    <w:rsid w:val="001C01A0"/>
    <w:rsid w:val="001C1FC2"/>
    <w:rsid w:val="001C29AD"/>
    <w:rsid w:val="001C4FE2"/>
    <w:rsid w:val="001C772F"/>
    <w:rsid w:val="001D1170"/>
    <w:rsid w:val="001D3F4A"/>
    <w:rsid w:val="001D5777"/>
    <w:rsid w:val="001D5FC2"/>
    <w:rsid w:val="001D627B"/>
    <w:rsid w:val="001E0A0E"/>
    <w:rsid w:val="001E16F7"/>
    <w:rsid w:val="001E19C2"/>
    <w:rsid w:val="001E2E5F"/>
    <w:rsid w:val="001E42FB"/>
    <w:rsid w:val="001E4A59"/>
    <w:rsid w:val="001E4C5A"/>
    <w:rsid w:val="001E7234"/>
    <w:rsid w:val="001F309D"/>
    <w:rsid w:val="001F6B2E"/>
    <w:rsid w:val="001F6D37"/>
    <w:rsid w:val="00200BCC"/>
    <w:rsid w:val="002043C7"/>
    <w:rsid w:val="00207017"/>
    <w:rsid w:val="00210863"/>
    <w:rsid w:val="00210CF3"/>
    <w:rsid w:val="00212330"/>
    <w:rsid w:val="00212E3A"/>
    <w:rsid w:val="0021375F"/>
    <w:rsid w:val="00215B41"/>
    <w:rsid w:val="00217E5A"/>
    <w:rsid w:val="00224A27"/>
    <w:rsid w:val="00224A9B"/>
    <w:rsid w:val="00224C84"/>
    <w:rsid w:val="00227462"/>
    <w:rsid w:val="0023054D"/>
    <w:rsid w:val="00231927"/>
    <w:rsid w:val="00233AAD"/>
    <w:rsid w:val="00233E99"/>
    <w:rsid w:val="00234A05"/>
    <w:rsid w:val="002358CD"/>
    <w:rsid w:val="00237360"/>
    <w:rsid w:val="002375C6"/>
    <w:rsid w:val="00240065"/>
    <w:rsid w:val="002444D1"/>
    <w:rsid w:val="00245BBB"/>
    <w:rsid w:val="00245BF0"/>
    <w:rsid w:val="002460EA"/>
    <w:rsid w:val="00247DE0"/>
    <w:rsid w:val="0025054B"/>
    <w:rsid w:val="00251131"/>
    <w:rsid w:val="0025764F"/>
    <w:rsid w:val="00257B14"/>
    <w:rsid w:val="0026169D"/>
    <w:rsid w:val="00261CD5"/>
    <w:rsid w:val="0026447A"/>
    <w:rsid w:val="00264C08"/>
    <w:rsid w:val="00265244"/>
    <w:rsid w:val="002723E5"/>
    <w:rsid w:val="002742F1"/>
    <w:rsid w:val="00275E38"/>
    <w:rsid w:val="00276F66"/>
    <w:rsid w:val="00280805"/>
    <w:rsid w:val="00283A03"/>
    <w:rsid w:val="00285164"/>
    <w:rsid w:val="002877AE"/>
    <w:rsid w:val="00287E19"/>
    <w:rsid w:val="00287E58"/>
    <w:rsid w:val="0029491A"/>
    <w:rsid w:val="00295C0B"/>
    <w:rsid w:val="00297002"/>
    <w:rsid w:val="002A00C1"/>
    <w:rsid w:val="002A42C2"/>
    <w:rsid w:val="002A590A"/>
    <w:rsid w:val="002A6772"/>
    <w:rsid w:val="002A7DB9"/>
    <w:rsid w:val="002B1168"/>
    <w:rsid w:val="002B1A1C"/>
    <w:rsid w:val="002B1D1D"/>
    <w:rsid w:val="002B1F96"/>
    <w:rsid w:val="002B5D7B"/>
    <w:rsid w:val="002B6DC1"/>
    <w:rsid w:val="002B7179"/>
    <w:rsid w:val="002B746E"/>
    <w:rsid w:val="002C0C32"/>
    <w:rsid w:val="002C5809"/>
    <w:rsid w:val="002C5B80"/>
    <w:rsid w:val="002C64F4"/>
    <w:rsid w:val="002C6D56"/>
    <w:rsid w:val="002D44E4"/>
    <w:rsid w:val="002D519B"/>
    <w:rsid w:val="002D5A73"/>
    <w:rsid w:val="002E2F9B"/>
    <w:rsid w:val="002E3FD1"/>
    <w:rsid w:val="002E5143"/>
    <w:rsid w:val="002E6C43"/>
    <w:rsid w:val="002E79A7"/>
    <w:rsid w:val="002E7AF6"/>
    <w:rsid w:val="002F1FE6"/>
    <w:rsid w:val="002F257A"/>
    <w:rsid w:val="002F51D1"/>
    <w:rsid w:val="002F60D0"/>
    <w:rsid w:val="002F6F76"/>
    <w:rsid w:val="0030277F"/>
    <w:rsid w:val="003055B4"/>
    <w:rsid w:val="003106D9"/>
    <w:rsid w:val="003115BA"/>
    <w:rsid w:val="00311755"/>
    <w:rsid w:val="003121C4"/>
    <w:rsid w:val="00314505"/>
    <w:rsid w:val="00316BBB"/>
    <w:rsid w:val="003201D6"/>
    <w:rsid w:val="00325071"/>
    <w:rsid w:val="00325806"/>
    <w:rsid w:val="00326E71"/>
    <w:rsid w:val="00327CBB"/>
    <w:rsid w:val="00330E50"/>
    <w:rsid w:val="00331B8A"/>
    <w:rsid w:val="0033487D"/>
    <w:rsid w:val="003349C8"/>
    <w:rsid w:val="003359B5"/>
    <w:rsid w:val="00336500"/>
    <w:rsid w:val="00336C41"/>
    <w:rsid w:val="003376FE"/>
    <w:rsid w:val="003421F8"/>
    <w:rsid w:val="003437E0"/>
    <w:rsid w:val="0034385D"/>
    <w:rsid w:val="00345353"/>
    <w:rsid w:val="00345F05"/>
    <w:rsid w:val="00346391"/>
    <w:rsid w:val="0034751D"/>
    <w:rsid w:val="0035179B"/>
    <w:rsid w:val="003532B4"/>
    <w:rsid w:val="003535A7"/>
    <w:rsid w:val="00353A13"/>
    <w:rsid w:val="00354792"/>
    <w:rsid w:val="0035559B"/>
    <w:rsid w:val="003558B8"/>
    <w:rsid w:val="003559C9"/>
    <w:rsid w:val="003579C2"/>
    <w:rsid w:val="0036268C"/>
    <w:rsid w:val="0036532B"/>
    <w:rsid w:val="00367382"/>
    <w:rsid w:val="003676C6"/>
    <w:rsid w:val="00370352"/>
    <w:rsid w:val="003758BA"/>
    <w:rsid w:val="00377F37"/>
    <w:rsid w:val="0038059E"/>
    <w:rsid w:val="0038327D"/>
    <w:rsid w:val="00383F77"/>
    <w:rsid w:val="00384F3B"/>
    <w:rsid w:val="0038739C"/>
    <w:rsid w:val="00391808"/>
    <w:rsid w:val="003920DA"/>
    <w:rsid w:val="00392791"/>
    <w:rsid w:val="00392E53"/>
    <w:rsid w:val="003934E0"/>
    <w:rsid w:val="003956A7"/>
    <w:rsid w:val="003A5DD5"/>
    <w:rsid w:val="003A6336"/>
    <w:rsid w:val="003A6FA7"/>
    <w:rsid w:val="003A765F"/>
    <w:rsid w:val="003A788B"/>
    <w:rsid w:val="003B157F"/>
    <w:rsid w:val="003B35C9"/>
    <w:rsid w:val="003B51F8"/>
    <w:rsid w:val="003B5700"/>
    <w:rsid w:val="003C2DD4"/>
    <w:rsid w:val="003C360F"/>
    <w:rsid w:val="003C3F96"/>
    <w:rsid w:val="003C4596"/>
    <w:rsid w:val="003C5D0F"/>
    <w:rsid w:val="003C798D"/>
    <w:rsid w:val="003D075C"/>
    <w:rsid w:val="003D1220"/>
    <w:rsid w:val="003D1440"/>
    <w:rsid w:val="003D2000"/>
    <w:rsid w:val="003D412F"/>
    <w:rsid w:val="003D53A0"/>
    <w:rsid w:val="003D542C"/>
    <w:rsid w:val="003D723F"/>
    <w:rsid w:val="003E05D0"/>
    <w:rsid w:val="003E0BBA"/>
    <w:rsid w:val="003E351F"/>
    <w:rsid w:val="003E5167"/>
    <w:rsid w:val="003E59D4"/>
    <w:rsid w:val="003E5C14"/>
    <w:rsid w:val="003E5D67"/>
    <w:rsid w:val="003E6D50"/>
    <w:rsid w:val="003E6DE7"/>
    <w:rsid w:val="003E7AC8"/>
    <w:rsid w:val="003F03A7"/>
    <w:rsid w:val="003F7AD3"/>
    <w:rsid w:val="003F7BA5"/>
    <w:rsid w:val="004014C1"/>
    <w:rsid w:val="00402A71"/>
    <w:rsid w:val="00402BDB"/>
    <w:rsid w:val="00405CFE"/>
    <w:rsid w:val="00407C78"/>
    <w:rsid w:val="004125DB"/>
    <w:rsid w:val="0041400E"/>
    <w:rsid w:val="00414D29"/>
    <w:rsid w:val="00416B0B"/>
    <w:rsid w:val="00416CAE"/>
    <w:rsid w:val="004200F5"/>
    <w:rsid w:val="004211F5"/>
    <w:rsid w:val="00421D16"/>
    <w:rsid w:val="00424202"/>
    <w:rsid w:val="004256B4"/>
    <w:rsid w:val="00426040"/>
    <w:rsid w:val="00426525"/>
    <w:rsid w:val="00426682"/>
    <w:rsid w:val="0043006F"/>
    <w:rsid w:val="004322AA"/>
    <w:rsid w:val="00433069"/>
    <w:rsid w:val="004378C4"/>
    <w:rsid w:val="00442438"/>
    <w:rsid w:val="0044333D"/>
    <w:rsid w:val="00445D52"/>
    <w:rsid w:val="004465CF"/>
    <w:rsid w:val="004476C1"/>
    <w:rsid w:val="00447E08"/>
    <w:rsid w:val="004504E0"/>
    <w:rsid w:val="0045069B"/>
    <w:rsid w:val="004534C1"/>
    <w:rsid w:val="00455D24"/>
    <w:rsid w:val="00457B5A"/>
    <w:rsid w:val="004602BF"/>
    <w:rsid w:val="00462AD0"/>
    <w:rsid w:val="00464FC3"/>
    <w:rsid w:val="004665EB"/>
    <w:rsid w:val="00467169"/>
    <w:rsid w:val="0046727F"/>
    <w:rsid w:val="00472E08"/>
    <w:rsid w:val="00474524"/>
    <w:rsid w:val="00475F91"/>
    <w:rsid w:val="00477B1B"/>
    <w:rsid w:val="00481184"/>
    <w:rsid w:val="00486E48"/>
    <w:rsid w:val="00492468"/>
    <w:rsid w:val="0049363B"/>
    <w:rsid w:val="00493D5A"/>
    <w:rsid w:val="00496DB5"/>
    <w:rsid w:val="00497D8D"/>
    <w:rsid w:val="004A0394"/>
    <w:rsid w:val="004A1F90"/>
    <w:rsid w:val="004A43A8"/>
    <w:rsid w:val="004A4BB3"/>
    <w:rsid w:val="004B035B"/>
    <w:rsid w:val="004B2441"/>
    <w:rsid w:val="004B3AA7"/>
    <w:rsid w:val="004B615F"/>
    <w:rsid w:val="004B6515"/>
    <w:rsid w:val="004B7B39"/>
    <w:rsid w:val="004C08DF"/>
    <w:rsid w:val="004C0FFE"/>
    <w:rsid w:val="004C29AA"/>
    <w:rsid w:val="004C2BCF"/>
    <w:rsid w:val="004C4C1C"/>
    <w:rsid w:val="004C6D24"/>
    <w:rsid w:val="004D3912"/>
    <w:rsid w:val="004D531A"/>
    <w:rsid w:val="004D62CD"/>
    <w:rsid w:val="004D69A3"/>
    <w:rsid w:val="004E0380"/>
    <w:rsid w:val="004E16CD"/>
    <w:rsid w:val="004E3DF6"/>
    <w:rsid w:val="004E5F88"/>
    <w:rsid w:val="004E6641"/>
    <w:rsid w:val="004E6681"/>
    <w:rsid w:val="004F2FF6"/>
    <w:rsid w:val="004F3023"/>
    <w:rsid w:val="004F3255"/>
    <w:rsid w:val="004F326A"/>
    <w:rsid w:val="004F3829"/>
    <w:rsid w:val="004F69BB"/>
    <w:rsid w:val="004F6BFB"/>
    <w:rsid w:val="004F7172"/>
    <w:rsid w:val="00500015"/>
    <w:rsid w:val="005000F1"/>
    <w:rsid w:val="005003FD"/>
    <w:rsid w:val="0050243B"/>
    <w:rsid w:val="005042FD"/>
    <w:rsid w:val="005065A1"/>
    <w:rsid w:val="00507046"/>
    <w:rsid w:val="0050755B"/>
    <w:rsid w:val="0051164E"/>
    <w:rsid w:val="00515EE9"/>
    <w:rsid w:val="00516EA4"/>
    <w:rsid w:val="00517C70"/>
    <w:rsid w:val="00520C5A"/>
    <w:rsid w:val="00522FE6"/>
    <w:rsid w:val="005231CB"/>
    <w:rsid w:val="00524B8B"/>
    <w:rsid w:val="00525AD7"/>
    <w:rsid w:val="00525EAF"/>
    <w:rsid w:val="0052656C"/>
    <w:rsid w:val="0052737D"/>
    <w:rsid w:val="00530E93"/>
    <w:rsid w:val="005311EB"/>
    <w:rsid w:val="00531DD0"/>
    <w:rsid w:val="0053480C"/>
    <w:rsid w:val="00535BB2"/>
    <w:rsid w:val="0053658E"/>
    <w:rsid w:val="00540001"/>
    <w:rsid w:val="00542167"/>
    <w:rsid w:val="005423EF"/>
    <w:rsid w:val="00542C17"/>
    <w:rsid w:val="005436A2"/>
    <w:rsid w:val="005441ED"/>
    <w:rsid w:val="00546109"/>
    <w:rsid w:val="005477CB"/>
    <w:rsid w:val="005503A9"/>
    <w:rsid w:val="00550729"/>
    <w:rsid w:val="00550B82"/>
    <w:rsid w:val="005511ED"/>
    <w:rsid w:val="00552361"/>
    <w:rsid w:val="00553914"/>
    <w:rsid w:val="00553FB7"/>
    <w:rsid w:val="00554DFD"/>
    <w:rsid w:val="00555730"/>
    <w:rsid w:val="005561F7"/>
    <w:rsid w:val="0055687A"/>
    <w:rsid w:val="005604A9"/>
    <w:rsid w:val="00565627"/>
    <w:rsid w:val="00565863"/>
    <w:rsid w:val="00565B95"/>
    <w:rsid w:val="00565C0C"/>
    <w:rsid w:val="00566BDC"/>
    <w:rsid w:val="00570084"/>
    <w:rsid w:val="005718B5"/>
    <w:rsid w:val="00572180"/>
    <w:rsid w:val="00572C7B"/>
    <w:rsid w:val="00574DB1"/>
    <w:rsid w:val="00575FD6"/>
    <w:rsid w:val="00580D79"/>
    <w:rsid w:val="005856AF"/>
    <w:rsid w:val="00587444"/>
    <w:rsid w:val="00587477"/>
    <w:rsid w:val="005911DC"/>
    <w:rsid w:val="00591BFF"/>
    <w:rsid w:val="00592573"/>
    <w:rsid w:val="00593FAD"/>
    <w:rsid w:val="00595275"/>
    <w:rsid w:val="0059732E"/>
    <w:rsid w:val="005A0CF7"/>
    <w:rsid w:val="005A3988"/>
    <w:rsid w:val="005A4987"/>
    <w:rsid w:val="005A4C1A"/>
    <w:rsid w:val="005A5912"/>
    <w:rsid w:val="005A63A9"/>
    <w:rsid w:val="005A64CD"/>
    <w:rsid w:val="005A6564"/>
    <w:rsid w:val="005A6AA5"/>
    <w:rsid w:val="005B30DE"/>
    <w:rsid w:val="005B687A"/>
    <w:rsid w:val="005B6FB6"/>
    <w:rsid w:val="005B762E"/>
    <w:rsid w:val="005C0649"/>
    <w:rsid w:val="005C0687"/>
    <w:rsid w:val="005C131A"/>
    <w:rsid w:val="005C2451"/>
    <w:rsid w:val="005C2781"/>
    <w:rsid w:val="005C3C74"/>
    <w:rsid w:val="005C3CA2"/>
    <w:rsid w:val="005C4F8E"/>
    <w:rsid w:val="005C7B1D"/>
    <w:rsid w:val="005D08A5"/>
    <w:rsid w:val="005D2F06"/>
    <w:rsid w:val="005D39C8"/>
    <w:rsid w:val="005D4A7F"/>
    <w:rsid w:val="005D7C06"/>
    <w:rsid w:val="005E13A8"/>
    <w:rsid w:val="005E5346"/>
    <w:rsid w:val="005E7312"/>
    <w:rsid w:val="005E738F"/>
    <w:rsid w:val="005E7604"/>
    <w:rsid w:val="005E79F6"/>
    <w:rsid w:val="005E7EE9"/>
    <w:rsid w:val="005F09AF"/>
    <w:rsid w:val="005F1130"/>
    <w:rsid w:val="005F1330"/>
    <w:rsid w:val="005F20A1"/>
    <w:rsid w:val="005F6A4C"/>
    <w:rsid w:val="00600D96"/>
    <w:rsid w:val="006010BA"/>
    <w:rsid w:val="006012C2"/>
    <w:rsid w:val="00602719"/>
    <w:rsid w:val="00602FC7"/>
    <w:rsid w:val="00604E85"/>
    <w:rsid w:val="00605F98"/>
    <w:rsid w:val="00611549"/>
    <w:rsid w:val="00615369"/>
    <w:rsid w:val="00622649"/>
    <w:rsid w:val="00622CC4"/>
    <w:rsid w:val="00623AF8"/>
    <w:rsid w:val="00624171"/>
    <w:rsid w:val="00626356"/>
    <w:rsid w:val="006267CA"/>
    <w:rsid w:val="00630F74"/>
    <w:rsid w:val="00631119"/>
    <w:rsid w:val="00632537"/>
    <w:rsid w:val="0063387F"/>
    <w:rsid w:val="00633BF7"/>
    <w:rsid w:val="006400DE"/>
    <w:rsid w:val="00640F36"/>
    <w:rsid w:val="00642366"/>
    <w:rsid w:val="006435C9"/>
    <w:rsid w:val="006526F1"/>
    <w:rsid w:val="00652870"/>
    <w:rsid w:val="00653816"/>
    <w:rsid w:val="006538A4"/>
    <w:rsid w:val="00653CB4"/>
    <w:rsid w:val="006552BE"/>
    <w:rsid w:val="00657796"/>
    <w:rsid w:val="00657F3A"/>
    <w:rsid w:val="00657FB9"/>
    <w:rsid w:val="00660FC2"/>
    <w:rsid w:val="006621AC"/>
    <w:rsid w:val="0066374E"/>
    <w:rsid w:val="0066447A"/>
    <w:rsid w:val="006647B2"/>
    <w:rsid w:val="00664B3F"/>
    <w:rsid w:val="00667294"/>
    <w:rsid w:val="00672076"/>
    <w:rsid w:val="00674A60"/>
    <w:rsid w:val="00675AFD"/>
    <w:rsid w:val="00675BD1"/>
    <w:rsid w:val="006778C3"/>
    <w:rsid w:val="00680295"/>
    <w:rsid w:val="006825E0"/>
    <w:rsid w:val="00682EA0"/>
    <w:rsid w:val="0068360F"/>
    <w:rsid w:val="00684D01"/>
    <w:rsid w:val="0069065C"/>
    <w:rsid w:val="00690B1E"/>
    <w:rsid w:val="00694664"/>
    <w:rsid w:val="0069512F"/>
    <w:rsid w:val="006A35CB"/>
    <w:rsid w:val="006A4740"/>
    <w:rsid w:val="006A4DD7"/>
    <w:rsid w:val="006A58B8"/>
    <w:rsid w:val="006A5C0A"/>
    <w:rsid w:val="006B0919"/>
    <w:rsid w:val="006B171F"/>
    <w:rsid w:val="006B3A12"/>
    <w:rsid w:val="006B6E31"/>
    <w:rsid w:val="006C0532"/>
    <w:rsid w:val="006C1112"/>
    <w:rsid w:val="006C1978"/>
    <w:rsid w:val="006C304C"/>
    <w:rsid w:val="006C4D42"/>
    <w:rsid w:val="006C6FD0"/>
    <w:rsid w:val="006D0511"/>
    <w:rsid w:val="006D0B41"/>
    <w:rsid w:val="006D0E58"/>
    <w:rsid w:val="006D3B06"/>
    <w:rsid w:val="006D6467"/>
    <w:rsid w:val="006D67B4"/>
    <w:rsid w:val="006D713C"/>
    <w:rsid w:val="006D7610"/>
    <w:rsid w:val="006D7D0A"/>
    <w:rsid w:val="006E16F2"/>
    <w:rsid w:val="006E20A3"/>
    <w:rsid w:val="006E57A2"/>
    <w:rsid w:val="006E760E"/>
    <w:rsid w:val="006E7BA1"/>
    <w:rsid w:val="006E7CC7"/>
    <w:rsid w:val="006E7FB9"/>
    <w:rsid w:val="006F0D8B"/>
    <w:rsid w:val="006F170C"/>
    <w:rsid w:val="006F1810"/>
    <w:rsid w:val="006F76A5"/>
    <w:rsid w:val="006F7D9C"/>
    <w:rsid w:val="00700C16"/>
    <w:rsid w:val="00702257"/>
    <w:rsid w:val="00706174"/>
    <w:rsid w:val="00706AAC"/>
    <w:rsid w:val="00706D1A"/>
    <w:rsid w:val="00706E26"/>
    <w:rsid w:val="00706F3D"/>
    <w:rsid w:val="00707838"/>
    <w:rsid w:val="0071020A"/>
    <w:rsid w:val="00714BF3"/>
    <w:rsid w:val="00715244"/>
    <w:rsid w:val="00715457"/>
    <w:rsid w:val="00721090"/>
    <w:rsid w:val="00721B41"/>
    <w:rsid w:val="00721B88"/>
    <w:rsid w:val="007278D2"/>
    <w:rsid w:val="007279F8"/>
    <w:rsid w:val="00731DC4"/>
    <w:rsid w:val="007335E3"/>
    <w:rsid w:val="007344C8"/>
    <w:rsid w:val="007347C6"/>
    <w:rsid w:val="00744252"/>
    <w:rsid w:val="0074563C"/>
    <w:rsid w:val="007519F2"/>
    <w:rsid w:val="0075210E"/>
    <w:rsid w:val="007525AE"/>
    <w:rsid w:val="0075617F"/>
    <w:rsid w:val="00756B62"/>
    <w:rsid w:val="00760A2D"/>
    <w:rsid w:val="0076124B"/>
    <w:rsid w:val="007613A6"/>
    <w:rsid w:val="00762184"/>
    <w:rsid w:val="0076298E"/>
    <w:rsid w:val="0076391A"/>
    <w:rsid w:val="0076727A"/>
    <w:rsid w:val="00770F8F"/>
    <w:rsid w:val="00771D8A"/>
    <w:rsid w:val="00775668"/>
    <w:rsid w:val="007762FD"/>
    <w:rsid w:val="00780581"/>
    <w:rsid w:val="007816B7"/>
    <w:rsid w:val="00781A6B"/>
    <w:rsid w:val="00781E8B"/>
    <w:rsid w:val="00783924"/>
    <w:rsid w:val="00787151"/>
    <w:rsid w:val="007876B2"/>
    <w:rsid w:val="00787B97"/>
    <w:rsid w:val="00791F90"/>
    <w:rsid w:val="007923F2"/>
    <w:rsid w:val="00792456"/>
    <w:rsid w:val="00792677"/>
    <w:rsid w:val="0079276D"/>
    <w:rsid w:val="007949D3"/>
    <w:rsid w:val="007966D6"/>
    <w:rsid w:val="007972CA"/>
    <w:rsid w:val="007A05B4"/>
    <w:rsid w:val="007A1A55"/>
    <w:rsid w:val="007A2340"/>
    <w:rsid w:val="007A36DA"/>
    <w:rsid w:val="007A3A9B"/>
    <w:rsid w:val="007A3FAD"/>
    <w:rsid w:val="007A48D9"/>
    <w:rsid w:val="007A527A"/>
    <w:rsid w:val="007A6821"/>
    <w:rsid w:val="007A6B10"/>
    <w:rsid w:val="007B096E"/>
    <w:rsid w:val="007B573A"/>
    <w:rsid w:val="007B5B32"/>
    <w:rsid w:val="007B5FDF"/>
    <w:rsid w:val="007B63C8"/>
    <w:rsid w:val="007B681F"/>
    <w:rsid w:val="007B7B31"/>
    <w:rsid w:val="007C71E9"/>
    <w:rsid w:val="007D0551"/>
    <w:rsid w:val="007D0770"/>
    <w:rsid w:val="007D0B10"/>
    <w:rsid w:val="007D179B"/>
    <w:rsid w:val="007D1BC7"/>
    <w:rsid w:val="007E2BFA"/>
    <w:rsid w:val="007E5776"/>
    <w:rsid w:val="007E728A"/>
    <w:rsid w:val="007E7EF2"/>
    <w:rsid w:val="007F0416"/>
    <w:rsid w:val="007F0609"/>
    <w:rsid w:val="007F0A80"/>
    <w:rsid w:val="007F163E"/>
    <w:rsid w:val="007F229B"/>
    <w:rsid w:val="007F2B4E"/>
    <w:rsid w:val="007F2D60"/>
    <w:rsid w:val="007F5506"/>
    <w:rsid w:val="007F71EE"/>
    <w:rsid w:val="007F768E"/>
    <w:rsid w:val="007F7A71"/>
    <w:rsid w:val="00800406"/>
    <w:rsid w:val="00803883"/>
    <w:rsid w:val="00804A00"/>
    <w:rsid w:val="00811998"/>
    <w:rsid w:val="00814423"/>
    <w:rsid w:val="00815B2E"/>
    <w:rsid w:val="00816056"/>
    <w:rsid w:val="008166FE"/>
    <w:rsid w:val="00816BA3"/>
    <w:rsid w:val="00817EFB"/>
    <w:rsid w:val="00820A20"/>
    <w:rsid w:val="00820C72"/>
    <w:rsid w:val="00821ABF"/>
    <w:rsid w:val="00822C24"/>
    <w:rsid w:val="00824A7B"/>
    <w:rsid w:val="00824DAF"/>
    <w:rsid w:val="00825456"/>
    <w:rsid w:val="00825667"/>
    <w:rsid w:val="00827918"/>
    <w:rsid w:val="00830E8F"/>
    <w:rsid w:val="00831314"/>
    <w:rsid w:val="00831D1C"/>
    <w:rsid w:val="00832C83"/>
    <w:rsid w:val="00834817"/>
    <w:rsid w:val="008356A6"/>
    <w:rsid w:val="00835E1F"/>
    <w:rsid w:val="008400D6"/>
    <w:rsid w:val="00840CC8"/>
    <w:rsid w:val="0084283F"/>
    <w:rsid w:val="0084286B"/>
    <w:rsid w:val="00843F7A"/>
    <w:rsid w:val="008466D7"/>
    <w:rsid w:val="00850E7F"/>
    <w:rsid w:val="008520BD"/>
    <w:rsid w:val="0085351B"/>
    <w:rsid w:val="00854ED3"/>
    <w:rsid w:val="00860A82"/>
    <w:rsid w:val="00862502"/>
    <w:rsid w:val="00865914"/>
    <w:rsid w:val="0086739A"/>
    <w:rsid w:val="00867494"/>
    <w:rsid w:val="0087013E"/>
    <w:rsid w:val="008740E7"/>
    <w:rsid w:val="008753B2"/>
    <w:rsid w:val="00876CED"/>
    <w:rsid w:val="00877CC2"/>
    <w:rsid w:val="0088006E"/>
    <w:rsid w:val="008815D8"/>
    <w:rsid w:val="008825C9"/>
    <w:rsid w:val="00882B96"/>
    <w:rsid w:val="0088306A"/>
    <w:rsid w:val="0088393A"/>
    <w:rsid w:val="008875A1"/>
    <w:rsid w:val="00890521"/>
    <w:rsid w:val="00896B71"/>
    <w:rsid w:val="00896E04"/>
    <w:rsid w:val="008A166C"/>
    <w:rsid w:val="008A274F"/>
    <w:rsid w:val="008A3029"/>
    <w:rsid w:val="008A43B7"/>
    <w:rsid w:val="008A563D"/>
    <w:rsid w:val="008B1E64"/>
    <w:rsid w:val="008B2899"/>
    <w:rsid w:val="008B69C4"/>
    <w:rsid w:val="008C090B"/>
    <w:rsid w:val="008C360C"/>
    <w:rsid w:val="008C4232"/>
    <w:rsid w:val="008C60D7"/>
    <w:rsid w:val="008C72F5"/>
    <w:rsid w:val="008C7E85"/>
    <w:rsid w:val="008D2747"/>
    <w:rsid w:val="008D4B4C"/>
    <w:rsid w:val="008D4DFD"/>
    <w:rsid w:val="008E0140"/>
    <w:rsid w:val="008E26C3"/>
    <w:rsid w:val="008E4516"/>
    <w:rsid w:val="008E4F69"/>
    <w:rsid w:val="008E7F5D"/>
    <w:rsid w:val="008F4D28"/>
    <w:rsid w:val="008F5AEE"/>
    <w:rsid w:val="008F64D8"/>
    <w:rsid w:val="008F77F5"/>
    <w:rsid w:val="008F7B88"/>
    <w:rsid w:val="009000CA"/>
    <w:rsid w:val="009017FE"/>
    <w:rsid w:val="00902332"/>
    <w:rsid w:val="00903418"/>
    <w:rsid w:val="00910C46"/>
    <w:rsid w:val="00911355"/>
    <w:rsid w:val="00912F94"/>
    <w:rsid w:val="0091434D"/>
    <w:rsid w:val="0091446A"/>
    <w:rsid w:val="0091702E"/>
    <w:rsid w:val="00917F82"/>
    <w:rsid w:val="00921437"/>
    <w:rsid w:val="009222F0"/>
    <w:rsid w:val="009228A3"/>
    <w:rsid w:val="00924AB9"/>
    <w:rsid w:val="0092510C"/>
    <w:rsid w:val="00925DFF"/>
    <w:rsid w:val="0092695E"/>
    <w:rsid w:val="00927ADF"/>
    <w:rsid w:val="00930583"/>
    <w:rsid w:val="00931F60"/>
    <w:rsid w:val="0093399C"/>
    <w:rsid w:val="00934181"/>
    <w:rsid w:val="009341C9"/>
    <w:rsid w:val="00934520"/>
    <w:rsid w:val="00934BA9"/>
    <w:rsid w:val="00934C66"/>
    <w:rsid w:val="00935837"/>
    <w:rsid w:val="00935F5D"/>
    <w:rsid w:val="00936301"/>
    <w:rsid w:val="00936CCD"/>
    <w:rsid w:val="00942963"/>
    <w:rsid w:val="0094556E"/>
    <w:rsid w:val="009461C2"/>
    <w:rsid w:val="00947CAF"/>
    <w:rsid w:val="00950C9E"/>
    <w:rsid w:val="00952EC2"/>
    <w:rsid w:val="00953E5F"/>
    <w:rsid w:val="00954028"/>
    <w:rsid w:val="00954601"/>
    <w:rsid w:val="00954818"/>
    <w:rsid w:val="00955F5B"/>
    <w:rsid w:val="00957306"/>
    <w:rsid w:val="009574F0"/>
    <w:rsid w:val="009613CF"/>
    <w:rsid w:val="0096146B"/>
    <w:rsid w:val="009626DD"/>
    <w:rsid w:val="0096339F"/>
    <w:rsid w:val="00971076"/>
    <w:rsid w:val="00974171"/>
    <w:rsid w:val="00974AD7"/>
    <w:rsid w:val="00980CCE"/>
    <w:rsid w:val="009863D8"/>
    <w:rsid w:val="00987979"/>
    <w:rsid w:val="00987DA4"/>
    <w:rsid w:val="00987E77"/>
    <w:rsid w:val="009901C4"/>
    <w:rsid w:val="00995B2D"/>
    <w:rsid w:val="00996004"/>
    <w:rsid w:val="00996848"/>
    <w:rsid w:val="00996991"/>
    <w:rsid w:val="00997BD4"/>
    <w:rsid w:val="00997D91"/>
    <w:rsid w:val="009A0F28"/>
    <w:rsid w:val="009A4FA8"/>
    <w:rsid w:val="009A5120"/>
    <w:rsid w:val="009B0761"/>
    <w:rsid w:val="009B18A9"/>
    <w:rsid w:val="009B40A7"/>
    <w:rsid w:val="009B515F"/>
    <w:rsid w:val="009B69AF"/>
    <w:rsid w:val="009C034C"/>
    <w:rsid w:val="009C27F9"/>
    <w:rsid w:val="009C6147"/>
    <w:rsid w:val="009C6238"/>
    <w:rsid w:val="009D0D33"/>
    <w:rsid w:val="009D1626"/>
    <w:rsid w:val="009E17C9"/>
    <w:rsid w:val="009E4B97"/>
    <w:rsid w:val="009F0C18"/>
    <w:rsid w:val="009F309D"/>
    <w:rsid w:val="009F5163"/>
    <w:rsid w:val="009F7525"/>
    <w:rsid w:val="00A01CEE"/>
    <w:rsid w:val="00A032FA"/>
    <w:rsid w:val="00A04A2A"/>
    <w:rsid w:val="00A061EE"/>
    <w:rsid w:val="00A078C2"/>
    <w:rsid w:val="00A1418C"/>
    <w:rsid w:val="00A1451F"/>
    <w:rsid w:val="00A14830"/>
    <w:rsid w:val="00A15756"/>
    <w:rsid w:val="00A15F11"/>
    <w:rsid w:val="00A1632B"/>
    <w:rsid w:val="00A16C68"/>
    <w:rsid w:val="00A20337"/>
    <w:rsid w:val="00A212DB"/>
    <w:rsid w:val="00A22E2B"/>
    <w:rsid w:val="00A23BF9"/>
    <w:rsid w:val="00A24398"/>
    <w:rsid w:val="00A243F3"/>
    <w:rsid w:val="00A248FD"/>
    <w:rsid w:val="00A30EA7"/>
    <w:rsid w:val="00A31D6F"/>
    <w:rsid w:val="00A352B4"/>
    <w:rsid w:val="00A414DC"/>
    <w:rsid w:val="00A41A14"/>
    <w:rsid w:val="00A430B9"/>
    <w:rsid w:val="00A450E2"/>
    <w:rsid w:val="00A453AE"/>
    <w:rsid w:val="00A478D2"/>
    <w:rsid w:val="00A51A7E"/>
    <w:rsid w:val="00A53C4F"/>
    <w:rsid w:val="00A54AA1"/>
    <w:rsid w:val="00A56EFF"/>
    <w:rsid w:val="00A62108"/>
    <w:rsid w:val="00A63BF3"/>
    <w:rsid w:val="00A65ADE"/>
    <w:rsid w:val="00A703EA"/>
    <w:rsid w:val="00A70985"/>
    <w:rsid w:val="00A71773"/>
    <w:rsid w:val="00A75CD4"/>
    <w:rsid w:val="00A77276"/>
    <w:rsid w:val="00A8210A"/>
    <w:rsid w:val="00A8335C"/>
    <w:rsid w:val="00A83706"/>
    <w:rsid w:val="00A851E6"/>
    <w:rsid w:val="00A8734C"/>
    <w:rsid w:val="00A875BA"/>
    <w:rsid w:val="00A92380"/>
    <w:rsid w:val="00A92A19"/>
    <w:rsid w:val="00A9407E"/>
    <w:rsid w:val="00A94C27"/>
    <w:rsid w:val="00A96209"/>
    <w:rsid w:val="00A96C0A"/>
    <w:rsid w:val="00AA29AB"/>
    <w:rsid w:val="00AA302D"/>
    <w:rsid w:val="00AA3F7F"/>
    <w:rsid w:val="00AA78C5"/>
    <w:rsid w:val="00AB0B9B"/>
    <w:rsid w:val="00AB11D3"/>
    <w:rsid w:val="00AB1A44"/>
    <w:rsid w:val="00AB3058"/>
    <w:rsid w:val="00AB4757"/>
    <w:rsid w:val="00AB4A00"/>
    <w:rsid w:val="00AB7802"/>
    <w:rsid w:val="00AB7847"/>
    <w:rsid w:val="00AC0109"/>
    <w:rsid w:val="00AC1731"/>
    <w:rsid w:val="00AC249B"/>
    <w:rsid w:val="00AC2DC8"/>
    <w:rsid w:val="00AC3C51"/>
    <w:rsid w:val="00AC6545"/>
    <w:rsid w:val="00AC6F98"/>
    <w:rsid w:val="00AC7EAF"/>
    <w:rsid w:val="00AD1118"/>
    <w:rsid w:val="00AD235F"/>
    <w:rsid w:val="00AD3991"/>
    <w:rsid w:val="00AD47D2"/>
    <w:rsid w:val="00AD53C5"/>
    <w:rsid w:val="00AE2462"/>
    <w:rsid w:val="00AE58B2"/>
    <w:rsid w:val="00AE7BD3"/>
    <w:rsid w:val="00AF06A8"/>
    <w:rsid w:val="00AF1175"/>
    <w:rsid w:val="00AF1A2C"/>
    <w:rsid w:val="00AF1C3C"/>
    <w:rsid w:val="00AF2F84"/>
    <w:rsid w:val="00AF3665"/>
    <w:rsid w:val="00AF36C5"/>
    <w:rsid w:val="00AF41F5"/>
    <w:rsid w:val="00AF4CA0"/>
    <w:rsid w:val="00AF53C5"/>
    <w:rsid w:val="00AF5F16"/>
    <w:rsid w:val="00B02BC0"/>
    <w:rsid w:val="00B03335"/>
    <w:rsid w:val="00B0365D"/>
    <w:rsid w:val="00B1043C"/>
    <w:rsid w:val="00B10B6F"/>
    <w:rsid w:val="00B113D7"/>
    <w:rsid w:val="00B11F63"/>
    <w:rsid w:val="00B12758"/>
    <w:rsid w:val="00B12EA6"/>
    <w:rsid w:val="00B14EB1"/>
    <w:rsid w:val="00B16FA6"/>
    <w:rsid w:val="00B171FC"/>
    <w:rsid w:val="00B17452"/>
    <w:rsid w:val="00B2042C"/>
    <w:rsid w:val="00B23C06"/>
    <w:rsid w:val="00B25068"/>
    <w:rsid w:val="00B31FC0"/>
    <w:rsid w:val="00B32032"/>
    <w:rsid w:val="00B33623"/>
    <w:rsid w:val="00B33B1E"/>
    <w:rsid w:val="00B36BA3"/>
    <w:rsid w:val="00B401C4"/>
    <w:rsid w:val="00B4032B"/>
    <w:rsid w:val="00B404E7"/>
    <w:rsid w:val="00B40C59"/>
    <w:rsid w:val="00B41051"/>
    <w:rsid w:val="00B4260E"/>
    <w:rsid w:val="00B45B2D"/>
    <w:rsid w:val="00B46260"/>
    <w:rsid w:val="00B472F2"/>
    <w:rsid w:val="00B52267"/>
    <w:rsid w:val="00B52A8A"/>
    <w:rsid w:val="00B53E7A"/>
    <w:rsid w:val="00B54187"/>
    <w:rsid w:val="00B544D6"/>
    <w:rsid w:val="00B54A45"/>
    <w:rsid w:val="00B55E93"/>
    <w:rsid w:val="00B57533"/>
    <w:rsid w:val="00B602EF"/>
    <w:rsid w:val="00B62730"/>
    <w:rsid w:val="00B63E7F"/>
    <w:rsid w:val="00B640C4"/>
    <w:rsid w:val="00B666FF"/>
    <w:rsid w:val="00B670A1"/>
    <w:rsid w:val="00B70994"/>
    <w:rsid w:val="00B752D4"/>
    <w:rsid w:val="00B7539C"/>
    <w:rsid w:val="00B75468"/>
    <w:rsid w:val="00B80F37"/>
    <w:rsid w:val="00B81D43"/>
    <w:rsid w:val="00B8259C"/>
    <w:rsid w:val="00B82FFE"/>
    <w:rsid w:val="00B837BC"/>
    <w:rsid w:val="00B91CDD"/>
    <w:rsid w:val="00B9320E"/>
    <w:rsid w:val="00B93526"/>
    <w:rsid w:val="00B9507C"/>
    <w:rsid w:val="00BA0457"/>
    <w:rsid w:val="00BA16F3"/>
    <w:rsid w:val="00BA35CD"/>
    <w:rsid w:val="00BA4F66"/>
    <w:rsid w:val="00BA5B4E"/>
    <w:rsid w:val="00BB1FF5"/>
    <w:rsid w:val="00BB3091"/>
    <w:rsid w:val="00BB3C00"/>
    <w:rsid w:val="00BB3FFF"/>
    <w:rsid w:val="00BB5BAA"/>
    <w:rsid w:val="00BC14BD"/>
    <w:rsid w:val="00BC2FF2"/>
    <w:rsid w:val="00BC4193"/>
    <w:rsid w:val="00BC43D8"/>
    <w:rsid w:val="00BC4A76"/>
    <w:rsid w:val="00BC568E"/>
    <w:rsid w:val="00BC5C6B"/>
    <w:rsid w:val="00BC5E95"/>
    <w:rsid w:val="00BC62B9"/>
    <w:rsid w:val="00BC683D"/>
    <w:rsid w:val="00BC6A0D"/>
    <w:rsid w:val="00BD0469"/>
    <w:rsid w:val="00BD158C"/>
    <w:rsid w:val="00BD25F4"/>
    <w:rsid w:val="00BD4D0B"/>
    <w:rsid w:val="00BD753D"/>
    <w:rsid w:val="00BE0FF0"/>
    <w:rsid w:val="00BE27A0"/>
    <w:rsid w:val="00BE27FB"/>
    <w:rsid w:val="00BE35BF"/>
    <w:rsid w:val="00BE388A"/>
    <w:rsid w:val="00BE3CC4"/>
    <w:rsid w:val="00BE48A7"/>
    <w:rsid w:val="00BE4C25"/>
    <w:rsid w:val="00BE5DB7"/>
    <w:rsid w:val="00BE7533"/>
    <w:rsid w:val="00BF0220"/>
    <w:rsid w:val="00BF1614"/>
    <w:rsid w:val="00BF2426"/>
    <w:rsid w:val="00BF260E"/>
    <w:rsid w:val="00BF29EC"/>
    <w:rsid w:val="00BF2E09"/>
    <w:rsid w:val="00BF6332"/>
    <w:rsid w:val="00BF67DC"/>
    <w:rsid w:val="00C0376D"/>
    <w:rsid w:val="00C06F95"/>
    <w:rsid w:val="00C12D36"/>
    <w:rsid w:val="00C12E2C"/>
    <w:rsid w:val="00C15A79"/>
    <w:rsid w:val="00C17E43"/>
    <w:rsid w:val="00C225F1"/>
    <w:rsid w:val="00C22844"/>
    <w:rsid w:val="00C232F2"/>
    <w:rsid w:val="00C244A9"/>
    <w:rsid w:val="00C25582"/>
    <w:rsid w:val="00C25DDD"/>
    <w:rsid w:val="00C27A7F"/>
    <w:rsid w:val="00C31B6F"/>
    <w:rsid w:val="00C330E5"/>
    <w:rsid w:val="00C36957"/>
    <w:rsid w:val="00C37D7D"/>
    <w:rsid w:val="00C426FB"/>
    <w:rsid w:val="00C42E0A"/>
    <w:rsid w:val="00C4510F"/>
    <w:rsid w:val="00C45E75"/>
    <w:rsid w:val="00C476B9"/>
    <w:rsid w:val="00C50C57"/>
    <w:rsid w:val="00C511AA"/>
    <w:rsid w:val="00C551EB"/>
    <w:rsid w:val="00C55DE8"/>
    <w:rsid w:val="00C5785C"/>
    <w:rsid w:val="00C62C5D"/>
    <w:rsid w:val="00C6343F"/>
    <w:rsid w:val="00C63F0E"/>
    <w:rsid w:val="00C6468D"/>
    <w:rsid w:val="00C649C6"/>
    <w:rsid w:val="00C66F10"/>
    <w:rsid w:val="00C67908"/>
    <w:rsid w:val="00C74EBD"/>
    <w:rsid w:val="00C76556"/>
    <w:rsid w:val="00C76C1C"/>
    <w:rsid w:val="00C774E3"/>
    <w:rsid w:val="00C83607"/>
    <w:rsid w:val="00C8390C"/>
    <w:rsid w:val="00C8470F"/>
    <w:rsid w:val="00C851A9"/>
    <w:rsid w:val="00C85ABC"/>
    <w:rsid w:val="00C85CD5"/>
    <w:rsid w:val="00C93C7E"/>
    <w:rsid w:val="00C9420B"/>
    <w:rsid w:val="00C96DE5"/>
    <w:rsid w:val="00C97596"/>
    <w:rsid w:val="00CA0915"/>
    <w:rsid w:val="00CA224C"/>
    <w:rsid w:val="00CA24F9"/>
    <w:rsid w:val="00CA3A23"/>
    <w:rsid w:val="00CA6D58"/>
    <w:rsid w:val="00CA7F70"/>
    <w:rsid w:val="00CB0982"/>
    <w:rsid w:val="00CB607C"/>
    <w:rsid w:val="00CB63A0"/>
    <w:rsid w:val="00CB644F"/>
    <w:rsid w:val="00CB6BFA"/>
    <w:rsid w:val="00CC010E"/>
    <w:rsid w:val="00CC3769"/>
    <w:rsid w:val="00CC3998"/>
    <w:rsid w:val="00CC4FCB"/>
    <w:rsid w:val="00CC6728"/>
    <w:rsid w:val="00CC7A99"/>
    <w:rsid w:val="00CD23D0"/>
    <w:rsid w:val="00CD2A0B"/>
    <w:rsid w:val="00CD34A3"/>
    <w:rsid w:val="00CD3F88"/>
    <w:rsid w:val="00CD540F"/>
    <w:rsid w:val="00CD65F3"/>
    <w:rsid w:val="00CE50FF"/>
    <w:rsid w:val="00CE6619"/>
    <w:rsid w:val="00CE6D9B"/>
    <w:rsid w:val="00CE752D"/>
    <w:rsid w:val="00CF0011"/>
    <w:rsid w:val="00CF4B73"/>
    <w:rsid w:val="00CF64F5"/>
    <w:rsid w:val="00CF696C"/>
    <w:rsid w:val="00D0034A"/>
    <w:rsid w:val="00D010B8"/>
    <w:rsid w:val="00D0146C"/>
    <w:rsid w:val="00D01929"/>
    <w:rsid w:val="00D01BAD"/>
    <w:rsid w:val="00D033BD"/>
    <w:rsid w:val="00D03829"/>
    <w:rsid w:val="00D03DA9"/>
    <w:rsid w:val="00D043C5"/>
    <w:rsid w:val="00D04A23"/>
    <w:rsid w:val="00D05552"/>
    <w:rsid w:val="00D0606D"/>
    <w:rsid w:val="00D0663B"/>
    <w:rsid w:val="00D07EF9"/>
    <w:rsid w:val="00D111A1"/>
    <w:rsid w:val="00D13176"/>
    <w:rsid w:val="00D13B7D"/>
    <w:rsid w:val="00D15F06"/>
    <w:rsid w:val="00D200E8"/>
    <w:rsid w:val="00D20430"/>
    <w:rsid w:val="00D22D5E"/>
    <w:rsid w:val="00D255B4"/>
    <w:rsid w:val="00D25E99"/>
    <w:rsid w:val="00D267FB"/>
    <w:rsid w:val="00D27887"/>
    <w:rsid w:val="00D30FF8"/>
    <w:rsid w:val="00D329CC"/>
    <w:rsid w:val="00D32EAD"/>
    <w:rsid w:val="00D35101"/>
    <w:rsid w:val="00D35AAB"/>
    <w:rsid w:val="00D372C7"/>
    <w:rsid w:val="00D37896"/>
    <w:rsid w:val="00D405C1"/>
    <w:rsid w:val="00D4371E"/>
    <w:rsid w:val="00D438FE"/>
    <w:rsid w:val="00D4401A"/>
    <w:rsid w:val="00D440EE"/>
    <w:rsid w:val="00D44ACE"/>
    <w:rsid w:val="00D502C5"/>
    <w:rsid w:val="00D50F19"/>
    <w:rsid w:val="00D517EC"/>
    <w:rsid w:val="00D56893"/>
    <w:rsid w:val="00D578A5"/>
    <w:rsid w:val="00D60FA7"/>
    <w:rsid w:val="00D62154"/>
    <w:rsid w:val="00D6256C"/>
    <w:rsid w:val="00D63F0E"/>
    <w:rsid w:val="00D651EA"/>
    <w:rsid w:val="00D67823"/>
    <w:rsid w:val="00D711D7"/>
    <w:rsid w:val="00D72C26"/>
    <w:rsid w:val="00D73307"/>
    <w:rsid w:val="00D733B5"/>
    <w:rsid w:val="00D7389C"/>
    <w:rsid w:val="00D74935"/>
    <w:rsid w:val="00D7513D"/>
    <w:rsid w:val="00D75539"/>
    <w:rsid w:val="00D7595A"/>
    <w:rsid w:val="00D75EDD"/>
    <w:rsid w:val="00D75EF6"/>
    <w:rsid w:val="00D81EF0"/>
    <w:rsid w:val="00D83B2A"/>
    <w:rsid w:val="00D84A72"/>
    <w:rsid w:val="00D84E77"/>
    <w:rsid w:val="00D84FFB"/>
    <w:rsid w:val="00D85A42"/>
    <w:rsid w:val="00D9027D"/>
    <w:rsid w:val="00D9037A"/>
    <w:rsid w:val="00D903E0"/>
    <w:rsid w:val="00D94E1F"/>
    <w:rsid w:val="00D94ED4"/>
    <w:rsid w:val="00D95459"/>
    <w:rsid w:val="00D959AB"/>
    <w:rsid w:val="00D96E77"/>
    <w:rsid w:val="00D97701"/>
    <w:rsid w:val="00DA4B67"/>
    <w:rsid w:val="00DA4D63"/>
    <w:rsid w:val="00DA58AD"/>
    <w:rsid w:val="00DB1EB6"/>
    <w:rsid w:val="00DB21D2"/>
    <w:rsid w:val="00DB2E5C"/>
    <w:rsid w:val="00DB36F4"/>
    <w:rsid w:val="00DB5FF2"/>
    <w:rsid w:val="00DB6F03"/>
    <w:rsid w:val="00DB7FB1"/>
    <w:rsid w:val="00DC0A17"/>
    <w:rsid w:val="00DC4082"/>
    <w:rsid w:val="00DC590C"/>
    <w:rsid w:val="00DD0486"/>
    <w:rsid w:val="00DD32F7"/>
    <w:rsid w:val="00DD41D5"/>
    <w:rsid w:val="00DD554E"/>
    <w:rsid w:val="00DE1555"/>
    <w:rsid w:val="00DE2639"/>
    <w:rsid w:val="00DE2CCF"/>
    <w:rsid w:val="00DF0017"/>
    <w:rsid w:val="00DF521E"/>
    <w:rsid w:val="00DF5F55"/>
    <w:rsid w:val="00DF6934"/>
    <w:rsid w:val="00DF7D03"/>
    <w:rsid w:val="00E000AD"/>
    <w:rsid w:val="00E01282"/>
    <w:rsid w:val="00E02798"/>
    <w:rsid w:val="00E0423C"/>
    <w:rsid w:val="00E044F8"/>
    <w:rsid w:val="00E04C3D"/>
    <w:rsid w:val="00E064D7"/>
    <w:rsid w:val="00E071AD"/>
    <w:rsid w:val="00E0778C"/>
    <w:rsid w:val="00E10314"/>
    <w:rsid w:val="00E10E31"/>
    <w:rsid w:val="00E14EF8"/>
    <w:rsid w:val="00E16D5A"/>
    <w:rsid w:val="00E21E31"/>
    <w:rsid w:val="00E258C2"/>
    <w:rsid w:val="00E302D6"/>
    <w:rsid w:val="00E317E9"/>
    <w:rsid w:val="00E323BB"/>
    <w:rsid w:val="00E3346D"/>
    <w:rsid w:val="00E3527C"/>
    <w:rsid w:val="00E35877"/>
    <w:rsid w:val="00E36AE7"/>
    <w:rsid w:val="00E37364"/>
    <w:rsid w:val="00E4485A"/>
    <w:rsid w:val="00E46CF1"/>
    <w:rsid w:val="00E4702C"/>
    <w:rsid w:val="00E47F0B"/>
    <w:rsid w:val="00E51048"/>
    <w:rsid w:val="00E543AB"/>
    <w:rsid w:val="00E5618E"/>
    <w:rsid w:val="00E56500"/>
    <w:rsid w:val="00E56642"/>
    <w:rsid w:val="00E62023"/>
    <w:rsid w:val="00E62162"/>
    <w:rsid w:val="00E62D9B"/>
    <w:rsid w:val="00E632F5"/>
    <w:rsid w:val="00E703A2"/>
    <w:rsid w:val="00E704FB"/>
    <w:rsid w:val="00E70544"/>
    <w:rsid w:val="00E7086C"/>
    <w:rsid w:val="00E70A24"/>
    <w:rsid w:val="00E724E6"/>
    <w:rsid w:val="00E7446A"/>
    <w:rsid w:val="00E7457F"/>
    <w:rsid w:val="00E74E66"/>
    <w:rsid w:val="00E74F84"/>
    <w:rsid w:val="00E8334F"/>
    <w:rsid w:val="00E84418"/>
    <w:rsid w:val="00E87849"/>
    <w:rsid w:val="00E87AD2"/>
    <w:rsid w:val="00E87C98"/>
    <w:rsid w:val="00E90076"/>
    <w:rsid w:val="00E90706"/>
    <w:rsid w:val="00E9324B"/>
    <w:rsid w:val="00E9569B"/>
    <w:rsid w:val="00E96C37"/>
    <w:rsid w:val="00EA0663"/>
    <w:rsid w:val="00EB038D"/>
    <w:rsid w:val="00EB25D9"/>
    <w:rsid w:val="00EB2724"/>
    <w:rsid w:val="00EB2D36"/>
    <w:rsid w:val="00EB46E5"/>
    <w:rsid w:val="00EB5118"/>
    <w:rsid w:val="00EC2310"/>
    <w:rsid w:val="00EC38B8"/>
    <w:rsid w:val="00ED0BA1"/>
    <w:rsid w:val="00ED180B"/>
    <w:rsid w:val="00ED2EB1"/>
    <w:rsid w:val="00ED6ADA"/>
    <w:rsid w:val="00ED713E"/>
    <w:rsid w:val="00ED7DB0"/>
    <w:rsid w:val="00EE0A2E"/>
    <w:rsid w:val="00EE0DDB"/>
    <w:rsid w:val="00EE1339"/>
    <w:rsid w:val="00EE2039"/>
    <w:rsid w:val="00EE334C"/>
    <w:rsid w:val="00EE6902"/>
    <w:rsid w:val="00EE724B"/>
    <w:rsid w:val="00EF31C6"/>
    <w:rsid w:val="00EF4523"/>
    <w:rsid w:val="00EF48A9"/>
    <w:rsid w:val="00EF5D2D"/>
    <w:rsid w:val="00EF6774"/>
    <w:rsid w:val="00F00D24"/>
    <w:rsid w:val="00F01076"/>
    <w:rsid w:val="00F01FF8"/>
    <w:rsid w:val="00F034AF"/>
    <w:rsid w:val="00F03D62"/>
    <w:rsid w:val="00F03FF3"/>
    <w:rsid w:val="00F045E9"/>
    <w:rsid w:val="00F0573D"/>
    <w:rsid w:val="00F111C2"/>
    <w:rsid w:val="00F115C9"/>
    <w:rsid w:val="00F11DAC"/>
    <w:rsid w:val="00F13C74"/>
    <w:rsid w:val="00F162F4"/>
    <w:rsid w:val="00F17208"/>
    <w:rsid w:val="00F178BF"/>
    <w:rsid w:val="00F17A11"/>
    <w:rsid w:val="00F17C74"/>
    <w:rsid w:val="00F21CE9"/>
    <w:rsid w:val="00F21D88"/>
    <w:rsid w:val="00F22112"/>
    <w:rsid w:val="00F23123"/>
    <w:rsid w:val="00F2586F"/>
    <w:rsid w:val="00F2671D"/>
    <w:rsid w:val="00F27EF2"/>
    <w:rsid w:val="00F314C5"/>
    <w:rsid w:val="00F3251D"/>
    <w:rsid w:val="00F34EA9"/>
    <w:rsid w:val="00F35A49"/>
    <w:rsid w:val="00F35B9F"/>
    <w:rsid w:val="00F35FF6"/>
    <w:rsid w:val="00F37D3C"/>
    <w:rsid w:val="00F4120D"/>
    <w:rsid w:val="00F41F4C"/>
    <w:rsid w:val="00F43241"/>
    <w:rsid w:val="00F43DAB"/>
    <w:rsid w:val="00F4521B"/>
    <w:rsid w:val="00F45ED1"/>
    <w:rsid w:val="00F45F81"/>
    <w:rsid w:val="00F51106"/>
    <w:rsid w:val="00F53691"/>
    <w:rsid w:val="00F53872"/>
    <w:rsid w:val="00F54A30"/>
    <w:rsid w:val="00F553E4"/>
    <w:rsid w:val="00F5578F"/>
    <w:rsid w:val="00F56A44"/>
    <w:rsid w:val="00F5726E"/>
    <w:rsid w:val="00F6266D"/>
    <w:rsid w:val="00F6448B"/>
    <w:rsid w:val="00F651BB"/>
    <w:rsid w:val="00F66A0B"/>
    <w:rsid w:val="00F66B61"/>
    <w:rsid w:val="00F66D2A"/>
    <w:rsid w:val="00F706C4"/>
    <w:rsid w:val="00F71AF2"/>
    <w:rsid w:val="00F76CFC"/>
    <w:rsid w:val="00F77F86"/>
    <w:rsid w:val="00F8023F"/>
    <w:rsid w:val="00F80C7C"/>
    <w:rsid w:val="00F82A61"/>
    <w:rsid w:val="00F83136"/>
    <w:rsid w:val="00F868EC"/>
    <w:rsid w:val="00F87E45"/>
    <w:rsid w:val="00F90037"/>
    <w:rsid w:val="00F9070A"/>
    <w:rsid w:val="00F9327E"/>
    <w:rsid w:val="00F94EAF"/>
    <w:rsid w:val="00F9623E"/>
    <w:rsid w:val="00F96D25"/>
    <w:rsid w:val="00FA1D30"/>
    <w:rsid w:val="00FA20B1"/>
    <w:rsid w:val="00FA4316"/>
    <w:rsid w:val="00FA490E"/>
    <w:rsid w:val="00FA653B"/>
    <w:rsid w:val="00FA6C79"/>
    <w:rsid w:val="00FB089A"/>
    <w:rsid w:val="00FB2763"/>
    <w:rsid w:val="00FB2964"/>
    <w:rsid w:val="00FB2993"/>
    <w:rsid w:val="00FB61D4"/>
    <w:rsid w:val="00FC189E"/>
    <w:rsid w:val="00FC36D0"/>
    <w:rsid w:val="00FC3C6D"/>
    <w:rsid w:val="00FC3F02"/>
    <w:rsid w:val="00FC75A6"/>
    <w:rsid w:val="00FD0C8A"/>
    <w:rsid w:val="00FD191A"/>
    <w:rsid w:val="00FD3083"/>
    <w:rsid w:val="00FD325B"/>
    <w:rsid w:val="00FD7BD5"/>
    <w:rsid w:val="00FE0928"/>
    <w:rsid w:val="00FE3AAD"/>
    <w:rsid w:val="00FE538C"/>
    <w:rsid w:val="00FE72F2"/>
    <w:rsid w:val="00FE7DB6"/>
    <w:rsid w:val="00FF3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4AD26F4-6F28-48A2-97E1-B0EDBCAF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212330"/>
    <w:pPr>
      <w:spacing w:after="120" w:line="240" w:lineRule="auto"/>
    </w:pPr>
    <w:rPr>
      <w:rFonts w:ascii="Times New Roman" w:hAnsi="Times New Roman" w:cs="Times New Roman"/>
      <w:color w:val="FF0000"/>
      <w:sz w:val="24"/>
      <w:szCs w:val="20"/>
    </w:rPr>
  </w:style>
  <w:style w:type="paragraph" w:styleId="Heading1">
    <w:name w:val="heading 1"/>
    <w:next w:val="Text"/>
    <w:link w:val="Heading1Char"/>
    <w:uiPriority w:val="4"/>
    <w:qFormat/>
    <w:rsid w:val="00715244"/>
    <w:pPr>
      <w:keepNext/>
      <w:numPr>
        <w:numId w:val="9"/>
      </w:numPr>
      <w:spacing w:before="240" w:after="0" w:line="240" w:lineRule="auto"/>
      <w:outlineLvl w:val="0"/>
    </w:pPr>
    <w:rPr>
      <w:rFonts w:ascii="Arial" w:hAnsi="Arial" w:cs="Arial"/>
      <w:color w:val="000000" w:themeColor="text1"/>
      <w:sz w:val="24"/>
      <w:szCs w:val="24"/>
    </w:rPr>
  </w:style>
  <w:style w:type="paragraph" w:styleId="Heading2">
    <w:name w:val="heading 2"/>
    <w:basedOn w:val="Heading1"/>
    <w:next w:val="Text"/>
    <w:link w:val="Heading2Char"/>
    <w:uiPriority w:val="5"/>
    <w:qFormat/>
    <w:rsid w:val="00715244"/>
    <w:pPr>
      <w:numPr>
        <w:ilvl w:val="1"/>
      </w:numPr>
      <w:outlineLvl w:val="1"/>
    </w:pPr>
    <w:rPr>
      <w:rFonts w:ascii="Times New Roman" w:hAnsi="Times New Roman" w:cs="Times New Roman"/>
      <w:b/>
    </w:rPr>
  </w:style>
  <w:style w:type="paragraph" w:styleId="Heading3">
    <w:name w:val="heading 3"/>
    <w:basedOn w:val="Heading2"/>
    <w:next w:val="Text"/>
    <w:link w:val="Heading3Char"/>
    <w:uiPriority w:val="6"/>
    <w:qFormat/>
    <w:rsid w:val="00715244"/>
    <w:pPr>
      <w:numPr>
        <w:ilvl w:val="2"/>
      </w:numPr>
      <w:outlineLvl w:val="2"/>
    </w:pPr>
    <w:rPr>
      <w:i/>
    </w:rPr>
  </w:style>
  <w:style w:type="paragraph" w:styleId="Heading4">
    <w:name w:val="heading 4"/>
    <w:basedOn w:val="Heading3"/>
    <w:next w:val="Text"/>
    <w:link w:val="Heading4Char"/>
    <w:uiPriority w:val="7"/>
    <w:rsid w:val="00715244"/>
    <w:pPr>
      <w:numPr>
        <w:ilvl w:val="3"/>
      </w:numPr>
      <w:ind w:left="1080" w:hanging="1080"/>
      <w:outlineLvl w:val="3"/>
    </w:pPr>
    <w:rPr>
      <w:i w:val="0"/>
    </w:rPr>
  </w:style>
  <w:style w:type="paragraph" w:styleId="Heading5">
    <w:name w:val="heading 5"/>
    <w:basedOn w:val="Heading4"/>
    <w:next w:val="Text"/>
    <w:link w:val="Heading5Char"/>
    <w:uiPriority w:val="8"/>
    <w:qFormat/>
    <w:rsid w:val="00715244"/>
    <w:pPr>
      <w:numPr>
        <w:ilvl w:val="0"/>
        <w:numId w:val="0"/>
      </w:numPr>
      <w:outlineLvl w:val="4"/>
    </w:pPr>
    <w:rPr>
      <w:i/>
    </w:rPr>
  </w:style>
  <w:style w:type="paragraph" w:styleId="Heading6">
    <w:name w:val="heading 6"/>
    <w:basedOn w:val="Heading5"/>
    <w:next w:val="Text"/>
    <w:link w:val="Heading6Char"/>
    <w:uiPriority w:val="9"/>
    <w:rsid w:val="00715244"/>
    <w:pPr>
      <w:outlineLvl w:val="5"/>
    </w:pPr>
    <w:rPr>
      <w:i w:val="0"/>
    </w:rPr>
  </w:style>
  <w:style w:type="paragraph" w:styleId="Heading7">
    <w:name w:val="heading 7"/>
    <w:basedOn w:val="Heading6"/>
    <w:next w:val="Text"/>
    <w:link w:val="Heading7Char"/>
    <w:uiPriority w:val="9"/>
    <w:rsid w:val="00715244"/>
    <w:pPr>
      <w:spacing w:before="200"/>
      <w:outlineLvl w:val="6"/>
    </w:pPr>
    <w:rPr>
      <w:rFonts w:eastAsiaTheme="majorEastAsia"/>
      <w:b w:val="0"/>
      <w:iCs/>
    </w:rPr>
  </w:style>
  <w:style w:type="paragraph" w:styleId="Heading8">
    <w:name w:val="heading 8"/>
    <w:basedOn w:val="Heading7"/>
    <w:next w:val="Text"/>
    <w:link w:val="Heading8Char"/>
    <w:uiPriority w:val="9"/>
    <w:rsid w:val="00715244"/>
    <w:pPr>
      <w:outlineLvl w:val="7"/>
    </w:pPr>
    <w:rPr>
      <w:i/>
    </w:rPr>
  </w:style>
  <w:style w:type="paragraph" w:styleId="Heading9">
    <w:name w:val="heading 9"/>
    <w:basedOn w:val="Heading8"/>
    <w:next w:val="Text"/>
    <w:link w:val="Heading9Char"/>
    <w:uiPriority w:val="9"/>
    <w:rsid w:val="00715244"/>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8F77F5"/>
    <w:pPr>
      <w:spacing w:after="240" w:line="240" w:lineRule="auto"/>
    </w:pPr>
    <w:rPr>
      <w:rFonts w:ascii="Times New Roman" w:hAnsi="Times New Roman" w:cs="Times New Roman"/>
      <w:sz w:val="24"/>
      <w:szCs w:val="24"/>
    </w:rPr>
  </w:style>
  <w:style w:type="character" w:customStyle="1" w:styleId="TextChar">
    <w:name w:val="Text Char"/>
    <w:basedOn w:val="DefaultParagraphFont"/>
    <w:link w:val="Text"/>
    <w:rsid w:val="008F77F5"/>
    <w:rPr>
      <w:rFonts w:ascii="Times New Roman" w:hAnsi="Times New Roman" w:cs="Times New Roman"/>
      <w:sz w:val="24"/>
      <w:szCs w:val="24"/>
    </w:rPr>
  </w:style>
  <w:style w:type="character" w:customStyle="1" w:styleId="Heading1Char">
    <w:name w:val="Heading 1 Char"/>
    <w:basedOn w:val="DefaultParagraphFont"/>
    <w:link w:val="Heading1"/>
    <w:uiPriority w:val="4"/>
    <w:rsid w:val="00B11F63"/>
    <w:rPr>
      <w:rFonts w:ascii="Arial" w:hAnsi="Arial" w:cs="Arial"/>
      <w:color w:val="000000" w:themeColor="text1"/>
      <w:sz w:val="24"/>
      <w:szCs w:val="24"/>
    </w:rPr>
  </w:style>
  <w:style w:type="character" w:customStyle="1" w:styleId="Heading2Char">
    <w:name w:val="Heading 2 Char"/>
    <w:basedOn w:val="DefaultParagraphFont"/>
    <w:link w:val="Heading2"/>
    <w:uiPriority w:val="5"/>
    <w:rsid w:val="00B11F63"/>
    <w:rPr>
      <w:rFonts w:ascii="Times New Roman" w:hAnsi="Times New Roman" w:cs="Times New Roman"/>
      <w:b/>
      <w:color w:val="000000" w:themeColor="text1"/>
      <w:sz w:val="24"/>
      <w:szCs w:val="24"/>
    </w:rPr>
  </w:style>
  <w:style w:type="character" w:customStyle="1" w:styleId="Heading3Char">
    <w:name w:val="Heading 3 Char"/>
    <w:basedOn w:val="DefaultParagraphFont"/>
    <w:link w:val="Heading3"/>
    <w:uiPriority w:val="6"/>
    <w:rsid w:val="00B11F63"/>
    <w:rPr>
      <w:rFonts w:ascii="Times New Roman" w:hAnsi="Times New Roman" w:cs="Times New Roman"/>
      <w:b/>
      <w:i/>
      <w:color w:val="000000" w:themeColor="text1"/>
      <w:sz w:val="24"/>
      <w:szCs w:val="24"/>
    </w:rPr>
  </w:style>
  <w:style w:type="character" w:customStyle="1" w:styleId="Heading4Char">
    <w:name w:val="Heading 4 Char"/>
    <w:basedOn w:val="DefaultParagraphFont"/>
    <w:link w:val="Heading4"/>
    <w:uiPriority w:val="7"/>
    <w:rsid w:val="00B11F63"/>
    <w:rPr>
      <w:rFonts w:ascii="Times New Roman" w:hAnsi="Times New Roman" w:cs="Times New Roman"/>
      <w:b/>
      <w:color w:val="000000" w:themeColor="text1"/>
      <w:sz w:val="24"/>
      <w:szCs w:val="24"/>
    </w:rPr>
  </w:style>
  <w:style w:type="character" w:customStyle="1" w:styleId="Heading5Char">
    <w:name w:val="Heading 5 Char"/>
    <w:basedOn w:val="DefaultParagraphFont"/>
    <w:link w:val="Heading5"/>
    <w:uiPriority w:val="8"/>
    <w:rsid w:val="00B11F63"/>
    <w:rPr>
      <w:rFonts w:ascii="Times New Roman" w:hAnsi="Times New Roman" w:cs="Times New Roman"/>
      <w:b/>
      <w:i/>
      <w:color w:val="000000" w:themeColor="text1"/>
      <w:sz w:val="24"/>
      <w:szCs w:val="24"/>
    </w:rPr>
  </w:style>
  <w:style w:type="character" w:customStyle="1" w:styleId="Heading6Char">
    <w:name w:val="Heading 6 Char"/>
    <w:basedOn w:val="DefaultParagraphFont"/>
    <w:link w:val="Heading6"/>
    <w:uiPriority w:val="9"/>
    <w:rsid w:val="00715244"/>
    <w:rPr>
      <w:rFonts w:ascii="Times New Roman" w:hAnsi="Times New Roman" w:cs="Times New Roman"/>
      <w:b/>
      <w:color w:val="000000" w:themeColor="text1"/>
      <w:sz w:val="24"/>
      <w:szCs w:val="24"/>
    </w:rPr>
  </w:style>
  <w:style w:type="character" w:customStyle="1" w:styleId="Heading7Char">
    <w:name w:val="Heading 7 Char"/>
    <w:basedOn w:val="DefaultParagraphFont"/>
    <w:link w:val="Heading7"/>
    <w:uiPriority w:val="9"/>
    <w:rsid w:val="00715244"/>
    <w:rPr>
      <w:rFonts w:ascii="Times New Roman" w:eastAsiaTheme="majorEastAsia" w:hAnsi="Times New Roman" w:cs="Times New Roman"/>
      <w:iCs/>
      <w:color w:val="000000" w:themeColor="text1"/>
      <w:sz w:val="24"/>
      <w:szCs w:val="24"/>
    </w:rPr>
  </w:style>
  <w:style w:type="character" w:customStyle="1" w:styleId="Heading8Char">
    <w:name w:val="Heading 8 Char"/>
    <w:basedOn w:val="DefaultParagraphFont"/>
    <w:link w:val="Heading8"/>
    <w:uiPriority w:val="9"/>
    <w:rsid w:val="00715244"/>
    <w:rPr>
      <w:rFonts w:ascii="Times New Roman" w:eastAsiaTheme="majorEastAsia" w:hAnsi="Times New Roman" w:cs="Times New Roman"/>
      <w:i/>
      <w:iCs/>
      <w:color w:val="000000" w:themeColor="text1"/>
      <w:sz w:val="24"/>
      <w:szCs w:val="24"/>
    </w:rPr>
  </w:style>
  <w:style w:type="character" w:customStyle="1" w:styleId="Heading9Char">
    <w:name w:val="Heading 9 Char"/>
    <w:basedOn w:val="DefaultParagraphFont"/>
    <w:link w:val="Heading9"/>
    <w:uiPriority w:val="9"/>
    <w:rsid w:val="00715244"/>
    <w:rPr>
      <w:rFonts w:ascii="Times New Roman" w:eastAsiaTheme="majorEastAsia" w:hAnsi="Times New Roman" w:cs="Times New Roman"/>
      <w:iCs/>
      <w:color w:val="000000" w:themeColor="text1"/>
      <w:sz w:val="24"/>
      <w:szCs w:val="24"/>
    </w:rPr>
  </w:style>
  <w:style w:type="paragraph" w:styleId="Header">
    <w:name w:val="header"/>
    <w:next w:val="Text"/>
    <w:link w:val="HeaderChar"/>
    <w:uiPriority w:val="2"/>
    <w:rsid w:val="004E6681"/>
    <w:pPr>
      <w:keepNext/>
      <w:tabs>
        <w:tab w:val="center" w:pos="4680"/>
        <w:tab w:val="right" w:pos="9360"/>
      </w:tabs>
      <w:spacing w:before="240" w:after="60" w:line="240" w:lineRule="auto"/>
    </w:pPr>
    <w:rPr>
      <w:rFonts w:ascii="Arial" w:hAnsi="Arial" w:cs="Arial"/>
      <w:color w:val="337722"/>
      <w:sz w:val="32"/>
      <w:szCs w:val="20"/>
    </w:rPr>
  </w:style>
  <w:style w:type="character" w:customStyle="1" w:styleId="HeaderChar">
    <w:name w:val="Header Char"/>
    <w:basedOn w:val="DefaultParagraphFont"/>
    <w:link w:val="Header"/>
    <w:uiPriority w:val="2"/>
    <w:rsid w:val="004E6681"/>
    <w:rPr>
      <w:rFonts w:ascii="Arial" w:hAnsi="Arial" w:cs="Arial"/>
      <w:color w:val="337722"/>
      <w:sz w:val="32"/>
      <w:szCs w:val="20"/>
    </w:rPr>
  </w:style>
  <w:style w:type="paragraph" w:styleId="Footer">
    <w:name w:val="footer"/>
    <w:basedOn w:val="Normal"/>
    <w:link w:val="FooterChar"/>
    <w:uiPriority w:val="99"/>
    <w:unhideWhenUsed/>
    <w:rsid w:val="00FC3F02"/>
    <w:pPr>
      <w:tabs>
        <w:tab w:val="center" w:pos="4680"/>
        <w:tab w:val="right" w:pos="9360"/>
      </w:tabs>
      <w:spacing w:after="0"/>
    </w:pPr>
  </w:style>
  <w:style w:type="character" w:customStyle="1" w:styleId="FooterChar">
    <w:name w:val="Footer Char"/>
    <w:basedOn w:val="DefaultParagraphFont"/>
    <w:link w:val="Footer"/>
    <w:uiPriority w:val="99"/>
    <w:rsid w:val="0008669F"/>
    <w:rPr>
      <w:rFonts w:ascii="Times New Roman" w:hAnsi="Times New Roman" w:cs="Times New Roman"/>
      <w:sz w:val="20"/>
      <w:szCs w:val="20"/>
    </w:rPr>
  </w:style>
  <w:style w:type="paragraph" w:customStyle="1" w:styleId="HeaderInformation">
    <w:name w:val="Header Information"/>
    <w:unhideWhenUsed/>
    <w:rsid w:val="0018052F"/>
    <w:pPr>
      <w:spacing w:after="0" w:line="240" w:lineRule="auto"/>
      <w:jc w:val="right"/>
    </w:pPr>
    <w:rPr>
      <w:rFonts w:ascii="Arial" w:hAnsi="Arial" w:cs="Arial"/>
      <w:sz w:val="16"/>
      <w:szCs w:val="16"/>
    </w:rPr>
  </w:style>
  <w:style w:type="character" w:styleId="PageNumber">
    <w:name w:val="page number"/>
    <w:basedOn w:val="DefaultParagraphFont"/>
    <w:semiHidden/>
    <w:unhideWhenUsed/>
    <w:rsid w:val="0018052F"/>
  </w:style>
  <w:style w:type="table" w:styleId="TableGrid">
    <w:name w:val="Table Grid"/>
    <w:basedOn w:val="TableNormal"/>
    <w:rsid w:val="001805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isclosure">
    <w:name w:val="Footer Disclosure"/>
    <w:unhideWhenUsed/>
    <w:rsid w:val="009B69AF"/>
    <w:pPr>
      <w:tabs>
        <w:tab w:val="center" w:pos="4950"/>
        <w:tab w:val="right" w:pos="9360"/>
      </w:tabs>
      <w:spacing w:before="60" w:after="0" w:line="240" w:lineRule="auto"/>
      <w:jc w:val="center"/>
    </w:pPr>
    <w:rPr>
      <w:rFonts w:ascii="Arial" w:eastAsia="Times New Roman" w:hAnsi="Arial" w:cs="Arial"/>
      <w:sz w:val="12"/>
      <w:szCs w:val="14"/>
    </w:rPr>
  </w:style>
  <w:style w:type="paragraph" w:customStyle="1" w:styleId="FooterPageNumber">
    <w:name w:val="Footer Page Number"/>
    <w:semiHidden/>
    <w:unhideWhenUsed/>
    <w:rsid w:val="0018052F"/>
    <w:pPr>
      <w:tabs>
        <w:tab w:val="center" w:pos="4950"/>
        <w:tab w:val="right" w:pos="9360"/>
      </w:tabs>
      <w:spacing w:before="120" w:after="0" w:line="240" w:lineRule="auto"/>
      <w:jc w:val="right"/>
    </w:pPr>
    <w:rPr>
      <w:rFonts w:ascii="Arial" w:eastAsia="Times New Roman" w:hAnsi="Arial" w:cs="Arial"/>
      <w:b/>
      <w:color w:val="000000" w:themeColor="text1"/>
      <w:sz w:val="20"/>
      <w:szCs w:val="20"/>
    </w:rPr>
  </w:style>
  <w:style w:type="paragraph" w:customStyle="1" w:styleId="Bullet1">
    <w:name w:val="Bullet 1"/>
    <w:basedOn w:val="Text"/>
    <w:link w:val="Bullet1Char"/>
    <w:uiPriority w:val="1"/>
    <w:qFormat/>
    <w:rsid w:val="008F77F5"/>
    <w:pPr>
      <w:numPr>
        <w:numId w:val="1"/>
      </w:numPr>
      <w:spacing w:after="120"/>
    </w:pPr>
  </w:style>
  <w:style w:type="character" w:customStyle="1" w:styleId="Bullet1Char">
    <w:name w:val="Bullet 1 Char"/>
    <w:basedOn w:val="DefaultParagraphFont"/>
    <w:link w:val="Bullet1"/>
    <w:uiPriority w:val="1"/>
    <w:rsid w:val="00B11F63"/>
    <w:rPr>
      <w:rFonts w:ascii="Times New Roman" w:hAnsi="Times New Roman" w:cs="Times New Roman"/>
      <w:sz w:val="24"/>
      <w:szCs w:val="24"/>
    </w:rPr>
  </w:style>
  <w:style w:type="paragraph" w:customStyle="1" w:styleId="Bullet2">
    <w:name w:val="Bullet 2"/>
    <w:basedOn w:val="Text"/>
    <w:link w:val="Bullet2Char"/>
    <w:uiPriority w:val="1"/>
    <w:rsid w:val="008F77F5"/>
    <w:pPr>
      <w:numPr>
        <w:numId w:val="2"/>
      </w:numPr>
      <w:spacing w:after="120"/>
      <w:ind w:left="461" w:hanging="274"/>
    </w:pPr>
  </w:style>
  <w:style w:type="character" w:customStyle="1" w:styleId="Bullet2Char">
    <w:name w:val="Bullet 2 Char"/>
    <w:basedOn w:val="DefaultParagraphFont"/>
    <w:link w:val="Bullet2"/>
    <w:uiPriority w:val="1"/>
    <w:rsid w:val="00B11F63"/>
    <w:rPr>
      <w:rFonts w:ascii="Times New Roman" w:hAnsi="Times New Roman" w:cs="Times New Roman"/>
      <w:sz w:val="24"/>
      <w:szCs w:val="24"/>
    </w:rPr>
  </w:style>
  <w:style w:type="paragraph" w:customStyle="1" w:styleId="TextBeforeBullets">
    <w:name w:val="Text Before Bullets"/>
    <w:basedOn w:val="Text"/>
    <w:next w:val="Bullet1"/>
    <w:link w:val="TextBeforeBulletsChar"/>
    <w:rsid w:val="008F77F5"/>
    <w:pPr>
      <w:keepNext/>
      <w:spacing w:after="120"/>
    </w:pPr>
  </w:style>
  <w:style w:type="character" w:customStyle="1" w:styleId="TextBeforeBulletsChar">
    <w:name w:val="Text Before Bullets Char"/>
    <w:basedOn w:val="TextChar"/>
    <w:link w:val="TextBeforeBullets"/>
    <w:rsid w:val="008F77F5"/>
    <w:rPr>
      <w:rFonts w:ascii="Times New Roman" w:hAnsi="Times New Roman" w:cs="Times New Roman"/>
      <w:sz w:val="24"/>
      <w:szCs w:val="24"/>
    </w:rPr>
  </w:style>
  <w:style w:type="paragraph" w:customStyle="1" w:styleId="Bullet3">
    <w:name w:val="Bullet 3"/>
    <w:basedOn w:val="Bullet2"/>
    <w:link w:val="Bullet3Char"/>
    <w:uiPriority w:val="1"/>
    <w:rsid w:val="008F77F5"/>
    <w:pPr>
      <w:numPr>
        <w:numId w:val="10"/>
      </w:numPr>
      <w:ind w:left="720" w:hanging="270"/>
    </w:pPr>
  </w:style>
  <w:style w:type="character" w:customStyle="1" w:styleId="Bullet3Char">
    <w:name w:val="Bullet 3 Char"/>
    <w:basedOn w:val="Bullet2Char"/>
    <w:link w:val="Bullet3"/>
    <w:uiPriority w:val="1"/>
    <w:rsid w:val="00B11F63"/>
    <w:rPr>
      <w:rFonts w:ascii="Times New Roman" w:hAnsi="Times New Roman" w:cs="Times New Roman"/>
      <w:sz w:val="24"/>
      <w:szCs w:val="24"/>
    </w:rPr>
  </w:style>
  <w:style w:type="paragraph" w:customStyle="1" w:styleId="Bullet2Last">
    <w:name w:val="Bullet 2 Last"/>
    <w:basedOn w:val="Bullet2"/>
    <w:next w:val="Text"/>
    <w:link w:val="Bullet2LastChar"/>
    <w:uiPriority w:val="1"/>
    <w:rsid w:val="008F77F5"/>
    <w:pPr>
      <w:spacing w:after="240"/>
    </w:pPr>
  </w:style>
  <w:style w:type="character" w:customStyle="1" w:styleId="Bullet2LastChar">
    <w:name w:val="Bullet 2 Last Char"/>
    <w:basedOn w:val="Bullet2Char"/>
    <w:link w:val="Bullet2Last"/>
    <w:uiPriority w:val="1"/>
    <w:rsid w:val="00B11F63"/>
    <w:rPr>
      <w:rFonts w:ascii="Times New Roman" w:hAnsi="Times New Roman" w:cs="Times New Roman"/>
      <w:sz w:val="24"/>
      <w:szCs w:val="24"/>
    </w:rPr>
  </w:style>
  <w:style w:type="paragraph" w:customStyle="1" w:styleId="Bullet3-Last">
    <w:name w:val="Bullet 3 - Last"/>
    <w:basedOn w:val="Bullet3"/>
    <w:next w:val="Text"/>
    <w:uiPriority w:val="1"/>
    <w:rsid w:val="008F77F5"/>
    <w:pPr>
      <w:spacing w:after="240"/>
      <w:ind w:hanging="274"/>
    </w:pPr>
  </w:style>
  <w:style w:type="paragraph" w:customStyle="1" w:styleId="Bullet1Last">
    <w:name w:val="Bullet 1 Last"/>
    <w:basedOn w:val="Bullet1"/>
    <w:next w:val="Text"/>
    <w:link w:val="Bullet1LastChar"/>
    <w:uiPriority w:val="1"/>
    <w:rsid w:val="008F77F5"/>
    <w:pPr>
      <w:tabs>
        <w:tab w:val="num" w:pos="360"/>
      </w:tabs>
      <w:spacing w:after="240"/>
    </w:pPr>
  </w:style>
  <w:style w:type="character" w:customStyle="1" w:styleId="Bullet1LastChar">
    <w:name w:val="Bullet 1 Last Char"/>
    <w:basedOn w:val="Bullet1Char"/>
    <w:link w:val="Bullet1Last"/>
    <w:uiPriority w:val="1"/>
    <w:rsid w:val="00B11F63"/>
    <w:rPr>
      <w:rFonts w:ascii="Times New Roman" w:hAnsi="Times New Roman" w:cs="Times New Roman"/>
      <w:sz w:val="24"/>
      <w:szCs w:val="24"/>
    </w:rPr>
  </w:style>
  <w:style w:type="paragraph" w:styleId="List4">
    <w:name w:val="List 4"/>
    <w:basedOn w:val="Text"/>
    <w:next w:val="Text"/>
    <w:uiPriority w:val="99"/>
    <w:semiHidden/>
    <w:unhideWhenUsed/>
    <w:rsid w:val="00F553E4"/>
    <w:pPr>
      <w:ind w:left="1440" w:hanging="360"/>
      <w:contextualSpacing/>
    </w:pPr>
  </w:style>
  <w:style w:type="paragraph" w:styleId="Caption">
    <w:name w:val="caption"/>
    <w:next w:val="Normal"/>
    <w:uiPriority w:val="35"/>
    <w:unhideWhenUsed/>
    <w:rsid w:val="003C798D"/>
    <w:pPr>
      <w:spacing w:before="120" w:after="240"/>
      <w:jc w:val="center"/>
    </w:pPr>
    <w:rPr>
      <w:rFonts w:ascii="Times New Roman" w:hAnsi="Times New Roman" w:cs="Times New Roman"/>
      <w:i/>
      <w:sz w:val="24"/>
      <w:szCs w:val="24"/>
    </w:rPr>
  </w:style>
  <w:style w:type="table" w:customStyle="1" w:styleId="BasicTable">
    <w:name w:val="Basic Table"/>
    <w:basedOn w:val="TableGrid"/>
    <w:uiPriority w:val="99"/>
    <w:rsid w:val="00997BD4"/>
    <w:rPr>
      <w:rFonts w:ascii="Arial" w:hAnsi="Arial"/>
    </w:rPr>
    <w:tblPr>
      <w:tblStyleRowBandSize w:val="1"/>
      <w:tblStyleColBandSize w:val="1"/>
      <w:tblInd w:w="144" w:type="dxa"/>
      <w:tblBorders>
        <w:top w:val="single" w:sz="6" w:space="0" w:color="2F539C" w:themeColor="accent2"/>
        <w:left w:val="single" w:sz="6" w:space="0" w:color="2F539C" w:themeColor="accent2"/>
        <w:bottom w:val="single" w:sz="6" w:space="0" w:color="2F539C" w:themeColor="accent2"/>
        <w:right w:val="single" w:sz="6" w:space="0" w:color="2F539C" w:themeColor="accent2"/>
        <w:insideH w:val="single" w:sz="6" w:space="0" w:color="2F539C" w:themeColor="accent2"/>
        <w:insideV w:val="single" w:sz="6" w:space="0" w:color="2F539C" w:themeColor="accent2"/>
      </w:tblBorders>
      <w:tblCellMar>
        <w:left w:w="115" w:type="dxa"/>
        <w:right w:w="115" w:type="dxa"/>
      </w:tblCellMar>
    </w:tblPr>
    <w:tblStylePr w:type="firstRow">
      <w:pPr>
        <w:jc w:val="center"/>
      </w:pPr>
      <w:rPr>
        <w:rFonts w:ascii="Arial" w:hAnsi="Arial"/>
        <w:b w:val="0"/>
        <w:sz w:val="20"/>
      </w:rPr>
      <w:tblPr/>
      <w:trPr>
        <w:tblHeader/>
      </w:trPr>
      <w:tcPr>
        <w:tcBorders>
          <w:bottom w:val="single" w:sz="18" w:space="0" w:color="EEAA00" w:themeColor="accent6"/>
        </w:tcBorders>
        <w:shd w:val="clear" w:color="auto" w:fill="002266" w:themeFill="accent1"/>
        <w:vAlign w:val="center"/>
      </w:tcPr>
    </w:tblStylePr>
    <w:tblStylePr w:type="lastRow">
      <w:rPr>
        <w:rFonts w:ascii="Arial" w:hAnsi="Arial"/>
        <w:sz w:val="20"/>
      </w:rPr>
      <w:tblPr/>
      <w:tcPr>
        <w:shd w:val="clear" w:color="auto" w:fill="DBE3EB" w:themeFill="accent4" w:themeFillTint="33"/>
      </w:tcPr>
    </w:tblStylePr>
    <w:tblStylePr w:type="firstCol">
      <w:rPr>
        <w:sz w:val="20"/>
      </w:rPr>
      <w:tblPr/>
      <w:tcPr>
        <w:shd w:val="clear" w:color="auto" w:fill="FFDF92" w:themeFill="accent6" w:themeFillTint="66"/>
      </w:tcPr>
    </w:tblStylePr>
    <w:tblStylePr w:type="lastCol">
      <w:rPr>
        <w:sz w:val="20"/>
      </w:rPr>
      <w:tblPr/>
      <w:tcPr>
        <w:shd w:val="clear" w:color="auto" w:fill="CFDAF0" w:themeFill="accent2" w:themeFillTint="33"/>
      </w:tcPr>
    </w:tblStylePr>
    <w:tblStylePr w:type="band1Vert">
      <w:rPr>
        <w:sz w:val="20"/>
      </w:rPr>
      <w:tblPr/>
      <w:tcPr>
        <w:shd w:val="clear" w:color="auto" w:fill="F2F2F2" w:themeFill="background1" w:themeFillShade="F2"/>
      </w:tcPr>
    </w:tblStylePr>
    <w:tblStylePr w:type="band2Vert">
      <w:tblPr/>
      <w:tcPr>
        <w:shd w:val="clear" w:color="auto" w:fill="FFFFFF" w:themeFill="background1"/>
      </w:tcPr>
    </w:tblStylePr>
    <w:tblStylePr w:type="band1Horz">
      <w:rPr>
        <w:sz w:val="20"/>
      </w:rPr>
      <w:tblPr/>
      <w:tcPr>
        <w:shd w:val="clear" w:color="auto" w:fill="F2F2F2" w:themeFill="background1" w:themeFillShade="F2"/>
      </w:tcPr>
    </w:tblStylePr>
    <w:tblStylePr w:type="band2Horz">
      <w:rPr>
        <w:sz w:val="20"/>
      </w:rPr>
      <w:tblPr/>
      <w:tcPr>
        <w:shd w:val="clear" w:color="auto" w:fill="FFFFFF" w:themeFill="background1"/>
      </w:tcPr>
    </w:tblStylePr>
  </w:style>
  <w:style w:type="paragraph" w:styleId="TableofFigures">
    <w:name w:val="table of figures"/>
    <w:next w:val="Text"/>
    <w:uiPriority w:val="99"/>
    <w:unhideWhenUsed/>
    <w:rsid w:val="00F21D88"/>
    <w:pPr>
      <w:tabs>
        <w:tab w:val="right" w:leader="dot" w:pos="9350"/>
      </w:tabs>
      <w:spacing w:after="0" w:line="240" w:lineRule="auto"/>
    </w:pPr>
    <w:rPr>
      <w:rFonts w:ascii="Times New Roman" w:hAnsi="Times New Roman" w:cs="Times New Roman"/>
      <w:noProof/>
      <w:color w:val="000000" w:themeColor="text1"/>
      <w:sz w:val="24"/>
      <w:szCs w:val="24"/>
    </w:rPr>
  </w:style>
  <w:style w:type="paragraph" w:customStyle="1" w:styleId="TableText">
    <w:name w:val="Table Text"/>
    <w:link w:val="TableTextChar"/>
    <w:uiPriority w:val="2"/>
    <w:qFormat/>
    <w:rsid w:val="00997BD4"/>
    <w:pPr>
      <w:spacing w:after="120" w:line="240" w:lineRule="auto"/>
    </w:pPr>
    <w:rPr>
      <w:rFonts w:ascii="Arial" w:hAnsi="Arial" w:cs="Arial"/>
      <w:sz w:val="20"/>
      <w:szCs w:val="18"/>
    </w:rPr>
  </w:style>
  <w:style w:type="character" w:customStyle="1" w:styleId="TableTextChar">
    <w:name w:val="Table Text Char"/>
    <w:basedOn w:val="DefaultParagraphFont"/>
    <w:link w:val="TableText"/>
    <w:uiPriority w:val="2"/>
    <w:rsid w:val="00B11F63"/>
    <w:rPr>
      <w:rFonts w:ascii="Arial" w:hAnsi="Arial" w:cs="Arial"/>
      <w:sz w:val="20"/>
      <w:szCs w:val="18"/>
    </w:rPr>
  </w:style>
  <w:style w:type="paragraph" w:customStyle="1" w:styleId="TableBullet1">
    <w:name w:val="Table Bullet 1"/>
    <w:basedOn w:val="TableText"/>
    <w:link w:val="TableBullet1Char"/>
    <w:uiPriority w:val="2"/>
    <w:qFormat/>
    <w:rsid w:val="00287E19"/>
    <w:pPr>
      <w:numPr>
        <w:numId w:val="7"/>
      </w:numPr>
      <w:spacing w:before="20" w:after="20"/>
      <w:ind w:left="216" w:hanging="216"/>
    </w:pPr>
    <w:rPr>
      <w:rFonts w:eastAsia="Times New Roman"/>
    </w:rPr>
  </w:style>
  <w:style w:type="character" w:customStyle="1" w:styleId="TableBullet1Char">
    <w:name w:val="Table Bullet 1 Char"/>
    <w:basedOn w:val="TableTextChar"/>
    <w:link w:val="TableBullet1"/>
    <w:uiPriority w:val="2"/>
    <w:rsid w:val="00B11F63"/>
    <w:rPr>
      <w:rFonts w:ascii="Arial" w:eastAsia="Times New Roman" w:hAnsi="Arial" w:cs="Arial"/>
      <w:sz w:val="20"/>
      <w:szCs w:val="18"/>
    </w:rPr>
  </w:style>
  <w:style w:type="paragraph" w:customStyle="1" w:styleId="TableBullet1Last">
    <w:name w:val="Table Bullet 1 Last"/>
    <w:basedOn w:val="TableBullet1"/>
    <w:next w:val="TableText"/>
    <w:link w:val="TableBullet1LastChar"/>
    <w:uiPriority w:val="2"/>
    <w:rsid w:val="00407C78"/>
    <w:pPr>
      <w:spacing w:after="120"/>
    </w:pPr>
  </w:style>
  <w:style w:type="character" w:customStyle="1" w:styleId="TableBullet1LastChar">
    <w:name w:val="Table Bullet 1 Last Char"/>
    <w:basedOn w:val="TableBullet1Char"/>
    <w:link w:val="TableBullet1Last"/>
    <w:uiPriority w:val="2"/>
    <w:rsid w:val="00B11F63"/>
    <w:rPr>
      <w:rFonts w:ascii="Arial" w:eastAsia="Times New Roman" w:hAnsi="Arial" w:cs="Arial"/>
      <w:sz w:val="20"/>
      <w:szCs w:val="18"/>
    </w:rPr>
  </w:style>
  <w:style w:type="paragraph" w:customStyle="1" w:styleId="TableBullet2">
    <w:name w:val="Table Bullet 2"/>
    <w:basedOn w:val="TableBullet1"/>
    <w:uiPriority w:val="2"/>
    <w:rsid w:val="00287E19"/>
    <w:pPr>
      <w:numPr>
        <w:numId w:val="8"/>
      </w:numPr>
      <w:ind w:left="386" w:hanging="180"/>
    </w:pPr>
  </w:style>
  <w:style w:type="paragraph" w:customStyle="1" w:styleId="TableBullet2Last">
    <w:name w:val="Table Bullet 2 Last"/>
    <w:basedOn w:val="TableBullet2"/>
    <w:next w:val="TableText"/>
    <w:uiPriority w:val="2"/>
    <w:rsid w:val="00407C78"/>
    <w:pPr>
      <w:spacing w:after="120"/>
      <w:ind w:left="403" w:hanging="187"/>
    </w:pPr>
  </w:style>
  <w:style w:type="table" w:customStyle="1" w:styleId="FocusBox">
    <w:name w:val="Focus Box"/>
    <w:basedOn w:val="TableNormal"/>
    <w:uiPriority w:val="99"/>
    <w:qFormat/>
    <w:rsid w:val="005B6FB6"/>
    <w:pPr>
      <w:spacing w:after="0" w:line="240" w:lineRule="auto"/>
    </w:pPr>
    <w:rPr>
      <w:rFonts w:ascii="Arial" w:hAnsi="Arial"/>
      <w:sz w:val="18"/>
    </w:rPr>
    <w:tblPr>
      <w:tblInd w:w="144" w:type="dxa"/>
      <w:tblBorders>
        <w:bottom w:val="single" w:sz="18" w:space="0" w:color="EEAA00" w:themeColor="accent6"/>
      </w:tblBorders>
    </w:tblPr>
    <w:tcPr>
      <w:shd w:val="clear" w:color="auto" w:fill="F2F2F2" w:themeFill="background1" w:themeFillShade="F2"/>
    </w:tcPr>
    <w:tblStylePr w:type="firstRow">
      <w:tblPr/>
      <w:tcPr>
        <w:tcBorders>
          <w:bottom w:val="single" w:sz="18" w:space="0" w:color="EEAA00" w:themeColor="accent6"/>
        </w:tcBorders>
        <w:shd w:val="clear" w:color="auto" w:fill="002266" w:themeFill="accent1"/>
      </w:tcPr>
    </w:tblStylePr>
  </w:style>
  <w:style w:type="paragraph" w:customStyle="1" w:styleId="FocusBoxText">
    <w:name w:val="Focus Box Text"/>
    <w:link w:val="FocusBoxTextChar"/>
    <w:uiPriority w:val="3"/>
    <w:rsid w:val="00997BD4"/>
    <w:pPr>
      <w:framePr w:hSpace="288" w:vSpace="288" w:wrap="around" w:vAnchor="text" w:hAnchor="margin" w:xAlign="right" w:y="-453"/>
      <w:spacing w:after="0" w:line="240" w:lineRule="auto"/>
    </w:pPr>
    <w:rPr>
      <w:rFonts w:ascii="Arial" w:hAnsi="Arial" w:cs="Arial"/>
      <w:sz w:val="20"/>
      <w:szCs w:val="18"/>
    </w:rPr>
  </w:style>
  <w:style w:type="character" w:customStyle="1" w:styleId="FocusBoxTextChar">
    <w:name w:val="Focus Box Text Char"/>
    <w:basedOn w:val="TableTextChar"/>
    <w:link w:val="FocusBoxText"/>
    <w:uiPriority w:val="3"/>
    <w:rsid w:val="00B11F63"/>
    <w:rPr>
      <w:rFonts w:ascii="Arial" w:hAnsi="Arial" w:cs="Arial"/>
      <w:sz w:val="20"/>
      <w:szCs w:val="18"/>
    </w:rPr>
  </w:style>
  <w:style w:type="paragraph" w:customStyle="1" w:styleId="FocusBoxBullet1">
    <w:name w:val="Focus Box Bullet 1"/>
    <w:basedOn w:val="FocusBoxText"/>
    <w:link w:val="FocusBoxBullet1Char"/>
    <w:uiPriority w:val="3"/>
    <w:rsid w:val="00997BD4"/>
    <w:pPr>
      <w:framePr w:wrap="around" w:y="55"/>
      <w:numPr>
        <w:numId w:val="5"/>
      </w:numPr>
      <w:ind w:left="270" w:hanging="180"/>
    </w:pPr>
    <w:rPr>
      <w:rFonts w:eastAsia="Times New Roman"/>
    </w:rPr>
  </w:style>
  <w:style w:type="character" w:customStyle="1" w:styleId="FocusBoxBullet1Char">
    <w:name w:val="Focus Box Bullet 1 Char"/>
    <w:basedOn w:val="TableBullet1Char"/>
    <w:link w:val="FocusBoxBullet1"/>
    <w:uiPriority w:val="3"/>
    <w:rsid w:val="00B11F63"/>
    <w:rPr>
      <w:rFonts w:ascii="Arial" w:eastAsia="Times New Roman" w:hAnsi="Arial" w:cs="Arial"/>
      <w:sz w:val="20"/>
      <w:szCs w:val="18"/>
    </w:rPr>
  </w:style>
  <w:style w:type="paragraph" w:customStyle="1" w:styleId="FocusBoxBullet2">
    <w:name w:val="Focus Box Bullet 2"/>
    <w:basedOn w:val="FocusBoxText"/>
    <w:uiPriority w:val="3"/>
    <w:rsid w:val="00287E19"/>
    <w:pPr>
      <w:framePr w:wrap="around" w:y="55"/>
      <w:numPr>
        <w:numId w:val="6"/>
      </w:numPr>
      <w:ind w:left="450" w:hanging="180"/>
    </w:pPr>
  </w:style>
  <w:style w:type="paragraph" w:styleId="TOC2">
    <w:name w:val="toc 2"/>
    <w:next w:val="Text"/>
    <w:autoRedefine/>
    <w:uiPriority w:val="39"/>
    <w:unhideWhenUsed/>
    <w:rsid w:val="00C17E43"/>
    <w:pPr>
      <w:tabs>
        <w:tab w:val="left" w:pos="880"/>
        <w:tab w:val="right" w:leader="dot" w:pos="9350"/>
      </w:tabs>
      <w:spacing w:after="120" w:line="240" w:lineRule="auto"/>
      <w:ind w:left="200"/>
    </w:pPr>
    <w:rPr>
      <w:rFonts w:ascii="Times New Roman" w:hAnsi="Times New Roman" w:cs="Times New Roman"/>
      <w:noProof/>
      <w:sz w:val="24"/>
      <w:szCs w:val="20"/>
    </w:rPr>
  </w:style>
  <w:style w:type="paragraph" w:styleId="TOC1">
    <w:name w:val="toc 1"/>
    <w:next w:val="Text"/>
    <w:autoRedefine/>
    <w:uiPriority w:val="39"/>
    <w:unhideWhenUsed/>
    <w:rsid w:val="003201D6"/>
    <w:pPr>
      <w:tabs>
        <w:tab w:val="left" w:pos="660"/>
        <w:tab w:val="right" w:leader="dot" w:pos="9350"/>
      </w:tabs>
      <w:spacing w:after="120" w:line="240" w:lineRule="auto"/>
    </w:pPr>
    <w:rPr>
      <w:rFonts w:ascii="Times New Roman" w:hAnsi="Times New Roman" w:cs="Times New Roman"/>
      <w:noProof/>
      <w:sz w:val="24"/>
      <w:szCs w:val="20"/>
    </w:rPr>
  </w:style>
  <w:style w:type="paragraph" w:styleId="TOC3">
    <w:name w:val="toc 3"/>
    <w:next w:val="Text"/>
    <w:autoRedefine/>
    <w:uiPriority w:val="39"/>
    <w:unhideWhenUsed/>
    <w:rsid w:val="00C17E43"/>
    <w:pPr>
      <w:tabs>
        <w:tab w:val="left" w:pos="1100"/>
        <w:tab w:val="right" w:leader="dot" w:pos="9350"/>
      </w:tabs>
      <w:spacing w:after="120" w:line="240" w:lineRule="auto"/>
      <w:ind w:left="400"/>
    </w:pPr>
    <w:rPr>
      <w:rFonts w:ascii="Times New Roman" w:hAnsi="Times New Roman" w:cs="Times New Roman"/>
      <w:noProof/>
      <w:sz w:val="24"/>
      <w:szCs w:val="20"/>
    </w:rPr>
  </w:style>
  <w:style w:type="character" w:styleId="Hyperlink">
    <w:name w:val="Hyperlink"/>
    <w:basedOn w:val="DefaultParagraphFont"/>
    <w:uiPriority w:val="99"/>
    <w:unhideWhenUsed/>
    <w:rsid w:val="00591BFF"/>
    <w:rPr>
      <w:color w:val="666666" w:themeColor="hyperlink"/>
      <w:u w:val="single"/>
    </w:rPr>
  </w:style>
  <w:style w:type="paragraph" w:customStyle="1" w:styleId="TOCHeader">
    <w:name w:val="TOC Header"/>
    <w:basedOn w:val="Header"/>
    <w:uiPriority w:val="15"/>
    <w:rsid w:val="004E6681"/>
  </w:style>
  <w:style w:type="paragraph" w:styleId="TOCHeading">
    <w:name w:val="TOC Heading"/>
    <w:basedOn w:val="TOCHeader"/>
    <w:next w:val="Normal"/>
    <w:uiPriority w:val="39"/>
    <w:semiHidden/>
    <w:unhideWhenUsed/>
    <w:qFormat/>
    <w:rsid w:val="00591BFF"/>
  </w:style>
  <w:style w:type="paragraph" w:styleId="BalloonText">
    <w:name w:val="Balloon Text"/>
    <w:basedOn w:val="Normal"/>
    <w:link w:val="BalloonTextChar"/>
    <w:uiPriority w:val="99"/>
    <w:semiHidden/>
    <w:unhideWhenUsed/>
    <w:rsid w:val="00591B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BFF"/>
    <w:rPr>
      <w:rFonts w:ascii="Tahoma" w:hAnsi="Tahoma" w:cs="Tahoma"/>
      <w:sz w:val="16"/>
      <w:szCs w:val="16"/>
    </w:rPr>
  </w:style>
  <w:style w:type="paragraph" w:customStyle="1" w:styleId="CoverTitle">
    <w:name w:val="Cover Title"/>
    <w:uiPriority w:val="11"/>
    <w:rsid w:val="00DC0A17"/>
    <w:pPr>
      <w:autoSpaceDE w:val="0"/>
      <w:autoSpaceDN w:val="0"/>
      <w:adjustRightInd w:val="0"/>
      <w:spacing w:after="0" w:line="240" w:lineRule="auto"/>
    </w:pPr>
    <w:rPr>
      <w:rFonts w:ascii="Arial" w:hAnsi="Arial" w:cs="Arial"/>
      <w:b/>
      <w:bCs/>
      <w:color w:val="FFFFFF" w:themeColor="background2"/>
      <w:sz w:val="48"/>
      <w:szCs w:val="48"/>
    </w:rPr>
  </w:style>
  <w:style w:type="paragraph" w:customStyle="1" w:styleId="CoverSubtitle">
    <w:name w:val="Cover Subtitle"/>
    <w:uiPriority w:val="11"/>
    <w:rsid w:val="00DC0A17"/>
    <w:pPr>
      <w:autoSpaceDE w:val="0"/>
      <w:autoSpaceDN w:val="0"/>
      <w:adjustRightInd w:val="0"/>
      <w:spacing w:after="0" w:line="240" w:lineRule="auto"/>
    </w:pPr>
    <w:rPr>
      <w:rFonts w:ascii="Arial" w:hAnsi="Arial" w:cs="Arial"/>
      <w:color w:val="FFFFFF" w:themeColor="background2"/>
      <w:sz w:val="40"/>
      <w:szCs w:val="40"/>
    </w:rPr>
  </w:style>
  <w:style w:type="paragraph" w:customStyle="1" w:styleId="CoverSubmissionInfo">
    <w:name w:val="Cover Submission Info"/>
    <w:uiPriority w:val="11"/>
    <w:rsid w:val="00DC0A17"/>
    <w:pPr>
      <w:autoSpaceDE w:val="0"/>
      <w:autoSpaceDN w:val="0"/>
      <w:adjustRightInd w:val="0"/>
      <w:spacing w:after="0" w:line="240" w:lineRule="auto"/>
    </w:pPr>
    <w:rPr>
      <w:rFonts w:ascii="Arial" w:hAnsi="Arial" w:cs="Arial"/>
      <w:color w:val="FFFFFF"/>
      <w:sz w:val="20"/>
      <w:szCs w:val="20"/>
    </w:rPr>
  </w:style>
  <w:style w:type="paragraph" w:customStyle="1" w:styleId="TableHeader">
    <w:name w:val="Table Header"/>
    <w:basedOn w:val="TableText"/>
    <w:link w:val="TableHeaderChar"/>
    <w:uiPriority w:val="2"/>
    <w:rsid w:val="004E6681"/>
    <w:pPr>
      <w:widowControl w:val="0"/>
      <w:spacing w:before="60" w:after="60"/>
      <w:jc w:val="center"/>
    </w:pPr>
    <w:rPr>
      <w:rFonts w:eastAsia="Times New Roman"/>
      <w:b/>
      <w:color w:val="FFFFFF"/>
      <w:szCs w:val="20"/>
    </w:rPr>
  </w:style>
  <w:style w:type="character" w:customStyle="1" w:styleId="TableHeaderChar">
    <w:name w:val="Table Header Char"/>
    <w:basedOn w:val="DefaultParagraphFont"/>
    <w:link w:val="TableHeader"/>
    <w:uiPriority w:val="2"/>
    <w:rsid w:val="004E6681"/>
    <w:rPr>
      <w:rFonts w:ascii="Arial" w:eastAsia="Times New Roman" w:hAnsi="Arial" w:cs="Arial"/>
      <w:b/>
      <w:color w:val="FFFFFF"/>
      <w:sz w:val="20"/>
      <w:szCs w:val="20"/>
    </w:rPr>
  </w:style>
  <w:style w:type="paragraph" w:customStyle="1" w:styleId="FocusBoxHeader">
    <w:name w:val="Focus Box Header"/>
    <w:uiPriority w:val="3"/>
    <w:rsid w:val="00997BD4"/>
    <w:pPr>
      <w:framePr w:hSpace="288" w:vSpace="288" w:wrap="around" w:vAnchor="text" w:hAnchor="margin" w:xAlign="right" w:y="-28"/>
      <w:spacing w:before="120" w:after="120"/>
    </w:pPr>
    <w:rPr>
      <w:rFonts w:ascii="Arial" w:eastAsia="Times New Roman" w:hAnsi="Arial" w:cs="Arial"/>
      <w:b/>
      <w:color w:val="FFFFFF"/>
      <w:sz w:val="20"/>
      <w:szCs w:val="20"/>
    </w:rPr>
  </w:style>
  <w:style w:type="paragraph" w:customStyle="1" w:styleId="TableSubhead">
    <w:name w:val="Table Subhead"/>
    <w:basedOn w:val="TableText"/>
    <w:next w:val="TableText"/>
    <w:uiPriority w:val="2"/>
    <w:rsid w:val="006E20A3"/>
    <w:pPr>
      <w:widowControl w:val="0"/>
      <w:spacing w:after="0"/>
    </w:pPr>
    <w:rPr>
      <w:rFonts w:eastAsia="Times New Roman" w:cs="Times New Roman"/>
      <w:b/>
      <w:i/>
    </w:rPr>
  </w:style>
  <w:style w:type="paragraph" w:customStyle="1" w:styleId="ResumeName">
    <w:name w:val="Resume Name"/>
    <w:uiPriority w:val="6"/>
    <w:rsid w:val="00370352"/>
    <w:pPr>
      <w:spacing w:after="120" w:line="240" w:lineRule="auto"/>
    </w:pPr>
    <w:rPr>
      <w:rFonts w:ascii="Arial" w:eastAsia="Times New Roman" w:hAnsi="Arial" w:cs="Arial"/>
      <w:b/>
      <w:color w:val="FFFFFF"/>
      <w:sz w:val="24"/>
      <w:szCs w:val="20"/>
    </w:rPr>
  </w:style>
  <w:style w:type="paragraph" w:customStyle="1" w:styleId="ResumeTitle">
    <w:name w:val="Resume Title"/>
    <w:basedOn w:val="ResumeName"/>
    <w:uiPriority w:val="6"/>
    <w:rsid w:val="000D518F"/>
    <w:rPr>
      <w:i/>
      <w:sz w:val="20"/>
    </w:rPr>
  </w:style>
  <w:style w:type="paragraph" w:customStyle="1" w:styleId="ResumeProjectName">
    <w:name w:val="Resume Project Name"/>
    <w:uiPriority w:val="6"/>
    <w:rsid w:val="00370352"/>
    <w:pPr>
      <w:spacing w:before="60" w:after="60" w:line="240" w:lineRule="auto"/>
    </w:pPr>
    <w:rPr>
      <w:rFonts w:ascii="Arial" w:eastAsia="Times New Roman" w:hAnsi="Arial" w:cs="Arial"/>
      <w:b/>
      <w:color w:val="000000" w:themeColor="text1"/>
      <w:sz w:val="20"/>
      <w:szCs w:val="18"/>
    </w:rPr>
  </w:style>
  <w:style w:type="paragraph" w:customStyle="1" w:styleId="ResumeProjectRole">
    <w:name w:val="Resume Project Role"/>
    <w:uiPriority w:val="6"/>
    <w:rsid w:val="00370352"/>
    <w:pPr>
      <w:spacing w:after="120" w:line="240" w:lineRule="auto"/>
    </w:pPr>
    <w:rPr>
      <w:rFonts w:ascii="Arial" w:eastAsia="Times New Roman" w:hAnsi="Arial" w:cs="Arial"/>
      <w:i/>
      <w:sz w:val="20"/>
      <w:szCs w:val="18"/>
    </w:rPr>
  </w:style>
  <w:style w:type="paragraph" w:customStyle="1" w:styleId="ResumeText">
    <w:name w:val="Resume Text"/>
    <w:link w:val="ResumeTextChar"/>
    <w:uiPriority w:val="6"/>
    <w:rsid w:val="00370352"/>
    <w:pPr>
      <w:spacing w:after="120" w:line="240" w:lineRule="auto"/>
    </w:pPr>
    <w:rPr>
      <w:rFonts w:ascii="Arial" w:eastAsia="Times New Roman" w:hAnsi="Arial" w:cs="Arial"/>
      <w:sz w:val="20"/>
      <w:szCs w:val="20"/>
    </w:rPr>
  </w:style>
  <w:style w:type="character" w:customStyle="1" w:styleId="ResumeTextChar">
    <w:name w:val="Resume Text Char"/>
    <w:basedOn w:val="TableTextChar"/>
    <w:link w:val="ResumeText"/>
    <w:uiPriority w:val="6"/>
    <w:rsid w:val="00B11F63"/>
    <w:rPr>
      <w:rFonts w:ascii="Arial" w:eastAsia="Times New Roman" w:hAnsi="Arial" w:cs="Arial"/>
      <w:sz w:val="20"/>
      <w:szCs w:val="20"/>
    </w:rPr>
  </w:style>
  <w:style w:type="paragraph" w:customStyle="1" w:styleId="ResumeBullet1">
    <w:name w:val="Resume Bullet 1"/>
    <w:basedOn w:val="ResumeText"/>
    <w:link w:val="ResumeBullet1Char"/>
    <w:uiPriority w:val="6"/>
    <w:rsid w:val="00370352"/>
    <w:pPr>
      <w:numPr>
        <w:numId w:val="12"/>
      </w:numPr>
      <w:spacing w:after="0"/>
      <w:ind w:left="201" w:hanging="187"/>
    </w:pPr>
  </w:style>
  <w:style w:type="character" w:customStyle="1" w:styleId="ResumeBullet1Char">
    <w:name w:val="Resume Bullet 1 Char"/>
    <w:basedOn w:val="TableBullet1Char"/>
    <w:link w:val="ResumeBullet1"/>
    <w:uiPriority w:val="6"/>
    <w:rsid w:val="00B11F63"/>
    <w:rPr>
      <w:rFonts w:ascii="Arial" w:eastAsia="Times New Roman" w:hAnsi="Arial" w:cs="Arial"/>
      <w:sz w:val="20"/>
      <w:szCs w:val="20"/>
    </w:rPr>
  </w:style>
  <w:style w:type="paragraph" w:customStyle="1" w:styleId="ResumeBullet2">
    <w:name w:val="Resume Bullet 2"/>
    <w:basedOn w:val="ResumeBullet1"/>
    <w:uiPriority w:val="6"/>
    <w:rsid w:val="00370352"/>
    <w:pPr>
      <w:numPr>
        <w:ilvl w:val="1"/>
        <w:numId w:val="13"/>
      </w:numPr>
      <w:ind w:left="389" w:hanging="187"/>
    </w:pPr>
  </w:style>
  <w:style w:type="paragraph" w:customStyle="1" w:styleId="ResumeSubhead">
    <w:name w:val="Resume Subhead"/>
    <w:basedOn w:val="TableSubhead"/>
    <w:uiPriority w:val="6"/>
    <w:rsid w:val="00370352"/>
    <w:pPr>
      <w:spacing w:after="60"/>
    </w:pPr>
  </w:style>
  <w:style w:type="character" w:styleId="CommentReference">
    <w:name w:val="annotation reference"/>
    <w:basedOn w:val="DefaultParagraphFont"/>
    <w:uiPriority w:val="99"/>
    <w:semiHidden/>
    <w:unhideWhenUsed/>
    <w:rsid w:val="00A75CD4"/>
    <w:rPr>
      <w:sz w:val="16"/>
      <w:szCs w:val="16"/>
    </w:rPr>
  </w:style>
  <w:style w:type="paragraph" w:styleId="CommentText">
    <w:name w:val="annotation text"/>
    <w:basedOn w:val="Normal"/>
    <w:link w:val="CommentTextChar"/>
    <w:uiPriority w:val="99"/>
    <w:unhideWhenUsed/>
    <w:rsid w:val="00C76556"/>
    <w:rPr>
      <w:color w:val="auto"/>
    </w:rPr>
  </w:style>
  <w:style w:type="character" w:customStyle="1" w:styleId="CommentTextChar">
    <w:name w:val="Comment Text Char"/>
    <w:basedOn w:val="DefaultParagraphFont"/>
    <w:link w:val="CommentText"/>
    <w:uiPriority w:val="99"/>
    <w:rsid w:val="00C76556"/>
    <w:rPr>
      <w:rFonts w:ascii="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A75CD4"/>
    <w:rPr>
      <w:b/>
      <w:bCs/>
    </w:rPr>
  </w:style>
  <w:style w:type="character" w:customStyle="1" w:styleId="CommentSubjectChar">
    <w:name w:val="Comment Subject Char"/>
    <w:basedOn w:val="CommentTextChar"/>
    <w:link w:val="CommentSubject"/>
    <w:uiPriority w:val="99"/>
    <w:semiHidden/>
    <w:rsid w:val="00A75CD4"/>
    <w:rPr>
      <w:rFonts w:ascii="Times New Roman" w:hAnsi="Times New Roman" w:cs="Times New Roman"/>
      <w:b/>
      <w:bCs/>
      <w:sz w:val="24"/>
      <w:szCs w:val="20"/>
    </w:rPr>
  </w:style>
  <w:style w:type="paragraph" w:styleId="TOC4">
    <w:name w:val="toc 4"/>
    <w:basedOn w:val="Normal"/>
    <w:next w:val="Normal"/>
    <w:autoRedefine/>
    <w:uiPriority w:val="39"/>
    <w:unhideWhenUsed/>
    <w:rsid w:val="00AC249B"/>
    <w:pPr>
      <w:tabs>
        <w:tab w:val="left" w:pos="1540"/>
        <w:tab w:val="right" w:leader="dot" w:pos="9350"/>
      </w:tabs>
      <w:spacing w:after="100"/>
      <w:ind w:left="600"/>
    </w:pPr>
    <w:rPr>
      <w:noProof/>
      <w:color w:val="000000" w:themeColor="text1"/>
    </w:rPr>
  </w:style>
  <w:style w:type="paragraph" w:customStyle="1" w:styleId="IntroText">
    <w:name w:val="IntroText"/>
    <w:basedOn w:val="Text"/>
    <w:uiPriority w:val="3"/>
    <w:rsid w:val="004E6681"/>
    <w:rPr>
      <w:b/>
      <w:i/>
      <w:color w:val="408FCD"/>
    </w:rPr>
  </w:style>
  <w:style w:type="paragraph" w:customStyle="1" w:styleId="Graphic">
    <w:name w:val="Graphic"/>
    <w:next w:val="Normal"/>
    <w:uiPriority w:val="4"/>
    <w:rsid w:val="00295C0B"/>
    <w:pPr>
      <w:keepNext/>
      <w:spacing w:before="240"/>
      <w:jc w:val="center"/>
    </w:pPr>
    <w:rPr>
      <w:rFonts w:ascii="Times New Roman" w:hAnsi="Times New Roman" w:cs="Times New Roman"/>
      <w:i/>
      <w:noProof/>
      <w:sz w:val="24"/>
      <w:szCs w:val="24"/>
    </w:rPr>
  </w:style>
  <w:style w:type="paragraph" w:styleId="Revision">
    <w:name w:val="Revision"/>
    <w:hidden/>
    <w:uiPriority w:val="99"/>
    <w:semiHidden/>
    <w:rsid w:val="00EC38B8"/>
    <w:pPr>
      <w:spacing w:after="0" w:line="240" w:lineRule="auto"/>
    </w:pPr>
    <w:rPr>
      <w:rFonts w:ascii="Times New Roman" w:hAnsi="Times New Roman" w:cs="Times New Roman"/>
      <w:sz w:val="20"/>
      <w:szCs w:val="20"/>
    </w:rPr>
  </w:style>
  <w:style w:type="character" w:customStyle="1" w:styleId="Text-Italic">
    <w:name w:val="Text - Italic"/>
    <w:basedOn w:val="TextChar"/>
    <w:rsid w:val="006778C3"/>
    <w:rPr>
      <w:rFonts w:ascii="Times New Roman" w:hAnsi="Times New Roman" w:cs="Times New Roman"/>
      <w:i/>
      <w:color w:val="auto"/>
      <w:sz w:val="24"/>
      <w:szCs w:val="24"/>
    </w:rPr>
  </w:style>
  <w:style w:type="character" w:customStyle="1" w:styleId="Text-Bold">
    <w:name w:val="Text - Bold"/>
    <w:basedOn w:val="TextChar"/>
    <w:rsid w:val="006778C3"/>
    <w:rPr>
      <w:rFonts w:ascii="Times New Roman" w:hAnsi="Times New Roman" w:cs="Times New Roman"/>
      <w:b/>
      <w:color w:val="auto"/>
      <w:sz w:val="24"/>
      <w:szCs w:val="24"/>
    </w:rPr>
  </w:style>
  <w:style w:type="character" w:customStyle="1" w:styleId="Text-Highlight">
    <w:name w:val="Text - Highlight"/>
    <w:basedOn w:val="TextChar"/>
    <w:rsid w:val="006778C3"/>
    <w:rPr>
      <w:rFonts w:ascii="Times New Roman" w:hAnsi="Times New Roman" w:cs="Times New Roman"/>
      <w:color w:val="auto"/>
      <w:sz w:val="24"/>
      <w:szCs w:val="24"/>
      <w:bdr w:val="none" w:sz="0" w:space="0" w:color="auto"/>
      <w:shd w:val="clear" w:color="auto" w:fill="FFFF00"/>
    </w:rPr>
  </w:style>
  <w:style w:type="paragraph" w:customStyle="1" w:styleId="Outline-Number">
    <w:name w:val="Outline - Number"/>
    <w:basedOn w:val="Text"/>
    <w:uiPriority w:val="4"/>
    <w:rsid w:val="008F77F5"/>
    <w:pPr>
      <w:numPr>
        <w:numId w:val="3"/>
      </w:numPr>
      <w:spacing w:after="120"/>
      <w:ind w:left="360"/>
    </w:pPr>
  </w:style>
  <w:style w:type="paragraph" w:customStyle="1" w:styleId="Outline-Alpha">
    <w:name w:val="Outline - Alpha"/>
    <w:basedOn w:val="Text"/>
    <w:uiPriority w:val="4"/>
    <w:rsid w:val="008F77F5"/>
    <w:pPr>
      <w:numPr>
        <w:numId w:val="4"/>
      </w:numPr>
      <w:spacing w:after="120"/>
      <w:ind w:left="720"/>
    </w:pPr>
  </w:style>
  <w:style w:type="character" w:customStyle="1" w:styleId="TableText-Bold">
    <w:name w:val="Table Text - Bold"/>
    <w:basedOn w:val="TableTextChar"/>
    <w:uiPriority w:val="2"/>
    <w:rsid w:val="00CD3F88"/>
    <w:rPr>
      <w:rFonts w:ascii="Arial" w:eastAsia="Times New Roman" w:hAnsi="Arial" w:cs="Arial"/>
      <w:b/>
      <w:color w:val="auto"/>
      <w:sz w:val="20"/>
      <w:szCs w:val="18"/>
    </w:rPr>
  </w:style>
  <w:style w:type="character" w:customStyle="1" w:styleId="TableText-Italic">
    <w:name w:val="Table Text - Italic"/>
    <w:basedOn w:val="TableTextChar"/>
    <w:uiPriority w:val="2"/>
    <w:rsid w:val="006778C3"/>
    <w:rPr>
      <w:rFonts w:ascii="Arial" w:eastAsia="Times New Roman" w:hAnsi="Arial" w:cs="Arial"/>
      <w:i/>
      <w:color w:val="auto"/>
      <w:sz w:val="20"/>
      <w:szCs w:val="18"/>
    </w:rPr>
  </w:style>
  <w:style w:type="character" w:customStyle="1" w:styleId="FocusBoxText-Bold">
    <w:name w:val="Focus Box Text - Bold"/>
    <w:basedOn w:val="FocusBoxTextChar"/>
    <w:uiPriority w:val="3"/>
    <w:rsid w:val="006778C3"/>
    <w:rPr>
      <w:rFonts w:ascii="Arial" w:hAnsi="Arial" w:cs="Arial"/>
      <w:b/>
      <w:color w:val="auto"/>
      <w:sz w:val="20"/>
      <w:szCs w:val="18"/>
    </w:rPr>
  </w:style>
  <w:style w:type="character" w:customStyle="1" w:styleId="FocusBoxText-Italic">
    <w:name w:val="Focus Box Text - Italic"/>
    <w:basedOn w:val="FocusBoxTextChar"/>
    <w:uiPriority w:val="3"/>
    <w:rsid w:val="006778C3"/>
    <w:rPr>
      <w:rFonts w:ascii="Arial" w:hAnsi="Arial" w:cs="Arial"/>
      <w:i/>
      <w:color w:val="auto"/>
      <w:sz w:val="20"/>
      <w:szCs w:val="18"/>
    </w:rPr>
  </w:style>
  <w:style w:type="character" w:customStyle="1" w:styleId="ResumeText-Bold">
    <w:name w:val="Resume Text - Bold"/>
    <w:basedOn w:val="ResumeTextChar"/>
    <w:uiPriority w:val="6"/>
    <w:rsid w:val="006778C3"/>
    <w:rPr>
      <w:rFonts w:ascii="Arial" w:eastAsia="Times New Roman" w:hAnsi="Arial" w:cs="Arial"/>
      <w:b/>
      <w:color w:val="auto"/>
      <w:sz w:val="20"/>
      <w:szCs w:val="20"/>
    </w:rPr>
  </w:style>
  <w:style w:type="character" w:customStyle="1" w:styleId="ResumeText-Italic">
    <w:name w:val="Resume Text - Italic"/>
    <w:basedOn w:val="ResumeTextChar"/>
    <w:uiPriority w:val="6"/>
    <w:rsid w:val="006778C3"/>
    <w:rPr>
      <w:rFonts w:ascii="Arial" w:eastAsia="Times New Roman" w:hAnsi="Arial" w:cs="Arial"/>
      <w:i/>
      <w:color w:val="auto"/>
      <w:sz w:val="20"/>
      <w:szCs w:val="20"/>
    </w:rPr>
  </w:style>
  <w:style w:type="paragraph" w:customStyle="1" w:styleId="RFPRequirementText">
    <w:name w:val="RFP Requirement Text"/>
    <w:basedOn w:val="Text"/>
    <w:next w:val="Text"/>
    <w:rsid w:val="00997BD4"/>
    <w:pPr>
      <w:pBdr>
        <w:bottom w:val="single" w:sz="4" w:space="1" w:color="7F7F7F" w:themeColor="text1" w:themeTint="80"/>
      </w:pBdr>
      <w:spacing w:before="240"/>
    </w:pPr>
    <w:rPr>
      <w:i/>
      <w:color w:val="404040" w:themeColor="text1" w:themeTint="BF"/>
      <w:sz w:val="20"/>
    </w:rPr>
  </w:style>
  <w:style w:type="paragraph" w:customStyle="1" w:styleId="Bullet4">
    <w:name w:val="Bullet 4"/>
    <w:basedOn w:val="Bullet3"/>
    <w:uiPriority w:val="1"/>
    <w:rsid w:val="00370352"/>
    <w:pPr>
      <w:numPr>
        <w:numId w:val="11"/>
      </w:numPr>
      <w:ind w:left="990" w:hanging="270"/>
    </w:pPr>
  </w:style>
  <w:style w:type="paragraph" w:customStyle="1" w:styleId="Bullet4-Last">
    <w:name w:val="Bullet 4 - Last"/>
    <w:basedOn w:val="Bullet4"/>
    <w:uiPriority w:val="1"/>
    <w:rsid w:val="00370352"/>
    <w:pPr>
      <w:spacing w:after="240"/>
    </w:pPr>
  </w:style>
  <w:style w:type="table" w:styleId="LightList-Accent3">
    <w:name w:val="Light List Accent 3"/>
    <w:basedOn w:val="TableNormal"/>
    <w:uiPriority w:val="61"/>
    <w:rsid w:val="004E6681"/>
    <w:pPr>
      <w:spacing w:after="0" w:line="240" w:lineRule="auto"/>
    </w:pPr>
    <w:rPr>
      <w:rFonts w:ascii="Arial" w:hAnsi="Arial"/>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spacing w:before="0" w:after="0" w:line="240" w:lineRule="auto"/>
      </w:pPr>
      <w:rPr>
        <w:b/>
        <w:bCs/>
        <w:color w:val="FFFFFF" w:themeColor="background1"/>
      </w:rPr>
      <w:tblPr/>
      <w:tcPr>
        <w:shd w:val="clear" w:color="auto" w:fill="337722"/>
      </w:tcPr>
    </w:tblStylePr>
    <w:tblStylePr w:type="lastRow">
      <w:pPr>
        <w:spacing w:before="0" w:after="0" w:line="240" w:lineRule="auto"/>
      </w:pPr>
      <w:rPr>
        <w:b/>
        <w:bCs/>
      </w:rPr>
      <w:tblPr/>
      <w:tcPr>
        <w:tcBorders>
          <w:top w:val="double" w:sz="6" w:space="0" w:color="408FCD" w:themeColor="accent3"/>
          <w:left w:val="single" w:sz="8" w:space="0" w:color="408FCD" w:themeColor="accent3"/>
          <w:bottom w:val="single" w:sz="8" w:space="0" w:color="408FCD" w:themeColor="accent3"/>
          <w:right w:val="single" w:sz="8" w:space="0" w:color="408FCD" w:themeColor="accent3"/>
        </w:tcBorders>
      </w:tcPr>
    </w:tblStylePr>
    <w:tblStylePr w:type="firstCol">
      <w:rPr>
        <w:b/>
        <w:bCs/>
      </w:rPr>
    </w:tblStylePr>
    <w:tblStylePr w:type="lastCol">
      <w:rPr>
        <w:b/>
        <w:bCs/>
      </w:rPr>
    </w:tblStylePr>
    <w:tblStylePr w:type="band1Vert">
      <w:tblPr/>
      <w:tcPr>
        <w:tcBorders>
          <w:top w:val="single" w:sz="8" w:space="0" w:color="408FCD" w:themeColor="accent3"/>
          <w:left w:val="single" w:sz="8" w:space="0" w:color="408FCD" w:themeColor="accent3"/>
          <w:bottom w:val="single" w:sz="8" w:space="0" w:color="408FCD" w:themeColor="accent3"/>
          <w:right w:val="single" w:sz="8" w:space="0" w:color="408FCD" w:themeColor="accent3"/>
        </w:tcBorders>
      </w:tcPr>
    </w:tblStylePr>
    <w:tblStylePr w:type="band1Horz">
      <w:tblPr/>
      <w:tcPr>
        <w:tcBorders>
          <w:top w:val="single" w:sz="8" w:space="0" w:color="408FCD" w:themeColor="accent3"/>
          <w:left w:val="single" w:sz="8" w:space="0" w:color="408FCD" w:themeColor="accent3"/>
          <w:bottom w:val="single" w:sz="8" w:space="0" w:color="408FCD" w:themeColor="accent3"/>
          <w:right w:val="single" w:sz="8" w:space="0" w:color="408FCD" w:themeColor="accent3"/>
        </w:tcBorders>
      </w:tcPr>
    </w:tblStylePr>
  </w:style>
  <w:style w:type="paragraph" w:customStyle="1" w:styleId="Tabletext0">
    <w:name w:val="Tabletext"/>
    <w:basedOn w:val="Normal"/>
    <w:autoRedefine/>
    <w:qFormat/>
    <w:rsid w:val="00D0606D"/>
    <w:pPr>
      <w:tabs>
        <w:tab w:val="left" w:pos="3255"/>
      </w:tabs>
      <w:spacing w:before="120"/>
    </w:pPr>
    <w:rPr>
      <w:rFonts w:ascii="Arial Narrow" w:eastAsia="Times New Roman" w:hAnsi="Arial Narrow" w:cs="Arial"/>
      <w:bCs/>
      <w:color w:val="auto"/>
      <w:sz w:val="22"/>
      <w:szCs w:val="18"/>
    </w:rPr>
  </w:style>
  <w:style w:type="paragraph" w:customStyle="1" w:styleId="Tablehead1">
    <w:name w:val="Tablehead1"/>
    <w:basedOn w:val="Normal"/>
    <w:qFormat/>
    <w:rsid w:val="00C93C7E"/>
    <w:pPr>
      <w:keepNext/>
      <w:spacing w:before="60" w:after="60"/>
      <w:jc w:val="center"/>
    </w:pPr>
    <w:rPr>
      <w:rFonts w:ascii="Arial Bold" w:eastAsia="Times New Roman" w:hAnsi="Arial Bold"/>
      <w:b/>
      <w:bCs/>
      <w:color w:val="FFFFFF"/>
      <w:sz w:val="18"/>
    </w:rPr>
  </w:style>
  <w:style w:type="numbering" w:customStyle="1" w:styleId="ParagraphNumbering">
    <w:name w:val="Paragraph Numbering"/>
    <w:basedOn w:val="NoList"/>
    <w:rsid w:val="00C93C7E"/>
    <w:pPr>
      <w:numPr>
        <w:numId w:val="14"/>
      </w:numPr>
    </w:pPr>
  </w:style>
  <w:style w:type="paragraph" w:styleId="ListParagraph">
    <w:name w:val="List Paragraph"/>
    <w:basedOn w:val="Normal"/>
    <w:uiPriority w:val="34"/>
    <w:qFormat/>
    <w:rsid w:val="003A788B"/>
    <w:pPr>
      <w:ind w:left="720"/>
      <w:contextualSpacing/>
    </w:pPr>
  </w:style>
  <w:style w:type="paragraph" w:styleId="TOC5">
    <w:name w:val="toc 5"/>
    <w:basedOn w:val="Normal"/>
    <w:next w:val="Normal"/>
    <w:autoRedefine/>
    <w:uiPriority w:val="39"/>
    <w:unhideWhenUsed/>
    <w:rsid w:val="00EB46E5"/>
    <w:pPr>
      <w:spacing w:after="100" w:line="259"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EB46E5"/>
    <w:pPr>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EB46E5"/>
    <w:pPr>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EB46E5"/>
    <w:pPr>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EB46E5"/>
    <w:pPr>
      <w:spacing w:after="100" w:line="259" w:lineRule="auto"/>
      <w:ind w:left="1760"/>
    </w:pPr>
    <w:rPr>
      <w:rFonts w:asciiTheme="minorHAnsi" w:eastAsiaTheme="minorEastAsia" w:hAnsiTheme="minorHAnsi" w:cstheme="minorBidi"/>
      <w:color w:val="auto"/>
      <w:sz w:val="22"/>
      <w:szCs w:val="22"/>
    </w:rPr>
  </w:style>
  <w:style w:type="character" w:customStyle="1" w:styleId="Mention1">
    <w:name w:val="Mention1"/>
    <w:basedOn w:val="DefaultParagraphFont"/>
    <w:uiPriority w:val="99"/>
    <w:semiHidden/>
    <w:unhideWhenUsed/>
    <w:rsid w:val="00EB46E5"/>
    <w:rPr>
      <w:color w:val="2B579A"/>
      <w:shd w:val="clear" w:color="auto" w:fill="E6E6E6"/>
    </w:rPr>
  </w:style>
  <w:style w:type="paragraph" w:customStyle="1" w:styleId="Default">
    <w:name w:val="Default"/>
    <w:rsid w:val="0076218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43412">
      <w:bodyDiv w:val="1"/>
      <w:marLeft w:val="0"/>
      <w:marRight w:val="0"/>
      <w:marTop w:val="0"/>
      <w:marBottom w:val="0"/>
      <w:divBdr>
        <w:top w:val="none" w:sz="0" w:space="0" w:color="auto"/>
        <w:left w:val="none" w:sz="0" w:space="0" w:color="auto"/>
        <w:bottom w:val="none" w:sz="0" w:space="0" w:color="auto"/>
        <w:right w:val="none" w:sz="0" w:space="0" w:color="auto"/>
      </w:divBdr>
    </w:div>
    <w:div w:id="69617045">
      <w:bodyDiv w:val="1"/>
      <w:marLeft w:val="0"/>
      <w:marRight w:val="0"/>
      <w:marTop w:val="0"/>
      <w:marBottom w:val="0"/>
      <w:divBdr>
        <w:top w:val="none" w:sz="0" w:space="0" w:color="auto"/>
        <w:left w:val="none" w:sz="0" w:space="0" w:color="auto"/>
        <w:bottom w:val="none" w:sz="0" w:space="0" w:color="auto"/>
        <w:right w:val="none" w:sz="0" w:space="0" w:color="auto"/>
      </w:divBdr>
    </w:div>
    <w:div w:id="74129648">
      <w:bodyDiv w:val="1"/>
      <w:marLeft w:val="0"/>
      <w:marRight w:val="0"/>
      <w:marTop w:val="0"/>
      <w:marBottom w:val="0"/>
      <w:divBdr>
        <w:top w:val="none" w:sz="0" w:space="0" w:color="auto"/>
        <w:left w:val="none" w:sz="0" w:space="0" w:color="auto"/>
        <w:bottom w:val="none" w:sz="0" w:space="0" w:color="auto"/>
        <w:right w:val="none" w:sz="0" w:space="0" w:color="auto"/>
      </w:divBdr>
    </w:div>
    <w:div w:id="89547787">
      <w:bodyDiv w:val="1"/>
      <w:marLeft w:val="0"/>
      <w:marRight w:val="0"/>
      <w:marTop w:val="0"/>
      <w:marBottom w:val="0"/>
      <w:divBdr>
        <w:top w:val="none" w:sz="0" w:space="0" w:color="auto"/>
        <w:left w:val="none" w:sz="0" w:space="0" w:color="auto"/>
        <w:bottom w:val="none" w:sz="0" w:space="0" w:color="auto"/>
        <w:right w:val="none" w:sz="0" w:space="0" w:color="auto"/>
      </w:divBdr>
    </w:div>
    <w:div w:id="277762484">
      <w:bodyDiv w:val="1"/>
      <w:marLeft w:val="0"/>
      <w:marRight w:val="0"/>
      <w:marTop w:val="0"/>
      <w:marBottom w:val="0"/>
      <w:divBdr>
        <w:top w:val="none" w:sz="0" w:space="0" w:color="auto"/>
        <w:left w:val="none" w:sz="0" w:space="0" w:color="auto"/>
        <w:bottom w:val="none" w:sz="0" w:space="0" w:color="auto"/>
        <w:right w:val="none" w:sz="0" w:space="0" w:color="auto"/>
      </w:divBdr>
    </w:div>
    <w:div w:id="330261593">
      <w:bodyDiv w:val="1"/>
      <w:marLeft w:val="0"/>
      <w:marRight w:val="0"/>
      <w:marTop w:val="0"/>
      <w:marBottom w:val="0"/>
      <w:divBdr>
        <w:top w:val="none" w:sz="0" w:space="0" w:color="auto"/>
        <w:left w:val="none" w:sz="0" w:space="0" w:color="auto"/>
        <w:bottom w:val="none" w:sz="0" w:space="0" w:color="auto"/>
        <w:right w:val="none" w:sz="0" w:space="0" w:color="auto"/>
      </w:divBdr>
    </w:div>
    <w:div w:id="399255598">
      <w:bodyDiv w:val="1"/>
      <w:marLeft w:val="0"/>
      <w:marRight w:val="0"/>
      <w:marTop w:val="0"/>
      <w:marBottom w:val="0"/>
      <w:divBdr>
        <w:top w:val="none" w:sz="0" w:space="0" w:color="auto"/>
        <w:left w:val="none" w:sz="0" w:space="0" w:color="auto"/>
        <w:bottom w:val="none" w:sz="0" w:space="0" w:color="auto"/>
        <w:right w:val="none" w:sz="0" w:space="0" w:color="auto"/>
      </w:divBdr>
    </w:div>
    <w:div w:id="455411068">
      <w:bodyDiv w:val="1"/>
      <w:marLeft w:val="0"/>
      <w:marRight w:val="0"/>
      <w:marTop w:val="0"/>
      <w:marBottom w:val="0"/>
      <w:divBdr>
        <w:top w:val="none" w:sz="0" w:space="0" w:color="auto"/>
        <w:left w:val="none" w:sz="0" w:space="0" w:color="auto"/>
        <w:bottom w:val="none" w:sz="0" w:space="0" w:color="auto"/>
        <w:right w:val="none" w:sz="0" w:space="0" w:color="auto"/>
      </w:divBdr>
    </w:div>
    <w:div w:id="456409880">
      <w:bodyDiv w:val="1"/>
      <w:marLeft w:val="0"/>
      <w:marRight w:val="0"/>
      <w:marTop w:val="0"/>
      <w:marBottom w:val="0"/>
      <w:divBdr>
        <w:top w:val="none" w:sz="0" w:space="0" w:color="auto"/>
        <w:left w:val="none" w:sz="0" w:space="0" w:color="auto"/>
        <w:bottom w:val="none" w:sz="0" w:space="0" w:color="auto"/>
        <w:right w:val="none" w:sz="0" w:space="0" w:color="auto"/>
      </w:divBdr>
    </w:div>
    <w:div w:id="501972197">
      <w:bodyDiv w:val="1"/>
      <w:marLeft w:val="0"/>
      <w:marRight w:val="0"/>
      <w:marTop w:val="0"/>
      <w:marBottom w:val="0"/>
      <w:divBdr>
        <w:top w:val="none" w:sz="0" w:space="0" w:color="auto"/>
        <w:left w:val="none" w:sz="0" w:space="0" w:color="auto"/>
        <w:bottom w:val="none" w:sz="0" w:space="0" w:color="auto"/>
        <w:right w:val="none" w:sz="0" w:space="0" w:color="auto"/>
      </w:divBdr>
    </w:div>
    <w:div w:id="523786222">
      <w:bodyDiv w:val="1"/>
      <w:marLeft w:val="0"/>
      <w:marRight w:val="0"/>
      <w:marTop w:val="0"/>
      <w:marBottom w:val="0"/>
      <w:divBdr>
        <w:top w:val="none" w:sz="0" w:space="0" w:color="auto"/>
        <w:left w:val="none" w:sz="0" w:space="0" w:color="auto"/>
        <w:bottom w:val="none" w:sz="0" w:space="0" w:color="auto"/>
        <w:right w:val="none" w:sz="0" w:space="0" w:color="auto"/>
      </w:divBdr>
    </w:div>
    <w:div w:id="621151701">
      <w:bodyDiv w:val="1"/>
      <w:marLeft w:val="0"/>
      <w:marRight w:val="0"/>
      <w:marTop w:val="0"/>
      <w:marBottom w:val="0"/>
      <w:divBdr>
        <w:top w:val="none" w:sz="0" w:space="0" w:color="auto"/>
        <w:left w:val="none" w:sz="0" w:space="0" w:color="auto"/>
        <w:bottom w:val="none" w:sz="0" w:space="0" w:color="auto"/>
        <w:right w:val="none" w:sz="0" w:space="0" w:color="auto"/>
      </w:divBdr>
    </w:div>
    <w:div w:id="806170262">
      <w:bodyDiv w:val="1"/>
      <w:marLeft w:val="0"/>
      <w:marRight w:val="0"/>
      <w:marTop w:val="0"/>
      <w:marBottom w:val="0"/>
      <w:divBdr>
        <w:top w:val="none" w:sz="0" w:space="0" w:color="auto"/>
        <w:left w:val="none" w:sz="0" w:space="0" w:color="auto"/>
        <w:bottom w:val="none" w:sz="0" w:space="0" w:color="auto"/>
        <w:right w:val="none" w:sz="0" w:space="0" w:color="auto"/>
      </w:divBdr>
    </w:div>
    <w:div w:id="1073744182">
      <w:bodyDiv w:val="1"/>
      <w:marLeft w:val="0"/>
      <w:marRight w:val="0"/>
      <w:marTop w:val="0"/>
      <w:marBottom w:val="0"/>
      <w:divBdr>
        <w:top w:val="none" w:sz="0" w:space="0" w:color="auto"/>
        <w:left w:val="none" w:sz="0" w:space="0" w:color="auto"/>
        <w:bottom w:val="none" w:sz="0" w:space="0" w:color="auto"/>
        <w:right w:val="none" w:sz="0" w:space="0" w:color="auto"/>
      </w:divBdr>
    </w:div>
    <w:div w:id="1084230902">
      <w:bodyDiv w:val="1"/>
      <w:marLeft w:val="0"/>
      <w:marRight w:val="0"/>
      <w:marTop w:val="0"/>
      <w:marBottom w:val="0"/>
      <w:divBdr>
        <w:top w:val="none" w:sz="0" w:space="0" w:color="auto"/>
        <w:left w:val="none" w:sz="0" w:space="0" w:color="auto"/>
        <w:bottom w:val="none" w:sz="0" w:space="0" w:color="auto"/>
        <w:right w:val="none" w:sz="0" w:space="0" w:color="auto"/>
      </w:divBdr>
    </w:div>
    <w:div w:id="1308893902">
      <w:bodyDiv w:val="1"/>
      <w:marLeft w:val="0"/>
      <w:marRight w:val="0"/>
      <w:marTop w:val="0"/>
      <w:marBottom w:val="0"/>
      <w:divBdr>
        <w:top w:val="none" w:sz="0" w:space="0" w:color="auto"/>
        <w:left w:val="none" w:sz="0" w:space="0" w:color="auto"/>
        <w:bottom w:val="none" w:sz="0" w:space="0" w:color="auto"/>
        <w:right w:val="none" w:sz="0" w:space="0" w:color="auto"/>
      </w:divBdr>
    </w:div>
    <w:div w:id="1586837762">
      <w:bodyDiv w:val="1"/>
      <w:marLeft w:val="0"/>
      <w:marRight w:val="0"/>
      <w:marTop w:val="0"/>
      <w:marBottom w:val="0"/>
      <w:divBdr>
        <w:top w:val="none" w:sz="0" w:space="0" w:color="auto"/>
        <w:left w:val="none" w:sz="0" w:space="0" w:color="auto"/>
        <w:bottom w:val="none" w:sz="0" w:space="0" w:color="auto"/>
        <w:right w:val="none" w:sz="0" w:space="0" w:color="auto"/>
      </w:divBdr>
    </w:div>
    <w:div w:id="1715351229">
      <w:bodyDiv w:val="1"/>
      <w:marLeft w:val="0"/>
      <w:marRight w:val="0"/>
      <w:marTop w:val="0"/>
      <w:marBottom w:val="0"/>
      <w:divBdr>
        <w:top w:val="none" w:sz="0" w:space="0" w:color="auto"/>
        <w:left w:val="none" w:sz="0" w:space="0" w:color="auto"/>
        <w:bottom w:val="none" w:sz="0" w:space="0" w:color="auto"/>
        <w:right w:val="none" w:sz="0" w:space="0" w:color="auto"/>
      </w:divBdr>
    </w:div>
    <w:div w:id="172336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e.l.johnson\Desktop\BaselineTemplate\PRC_FormattingTemplate_Basic_110411.dotx" TargetMode="External"/></Relationships>
</file>

<file path=word/theme/theme1.xml><?xml version="1.0" encoding="utf-8"?>
<a:theme xmlns:a="http://schemas.openxmlformats.org/drawingml/2006/main" name="Office Theme">
  <a:themeElements>
    <a:clrScheme name="Baseline Template">
      <a:dk1>
        <a:sysClr val="windowText" lastClr="000000"/>
      </a:dk1>
      <a:lt1>
        <a:sysClr val="window" lastClr="FFFFFF"/>
      </a:lt1>
      <a:dk2>
        <a:srgbClr val="000000"/>
      </a:dk2>
      <a:lt2>
        <a:srgbClr val="FFFFFF"/>
      </a:lt2>
      <a:accent1>
        <a:srgbClr val="002266"/>
      </a:accent1>
      <a:accent2>
        <a:srgbClr val="2F539C"/>
      </a:accent2>
      <a:accent3>
        <a:srgbClr val="408FCD"/>
      </a:accent3>
      <a:accent4>
        <a:srgbClr val="557799"/>
      </a:accent4>
      <a:accent5>
        <a:srgbClr val="992222"/>
      </a:accent5>
      <a:accent6>
        <a:srgbClr val="EEAA00"/>
      </a:accent6>
      <a:hlink>
        <a:srgbClr val="666666"/>
      </a:hlink>
      <a:folHlink>
        <a:srgbClr val="7788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6345669642294BBF8120442A8F5814" ma:contentTypeVersion="9" ma:contentTypeDescription="Create a new document." ma:contentTypeScope="" ma:versionID="aae3af83b4669740a3114f3267af71ca">
  <xsd:schema xmlns:xsd="http://www.w3.org/2001/XMLSchema" xmlns:xs="http://www.w3.org/2001/XMLSchema" xmlns:p="http://schemas.microsoft.com/office/2006/metadata/properties" xmlns:ns1="http://schemas.microsoft.com/sharepoint/v3" targetNamespace="http://schemas.microsoft.com/office/2006/metadata/properties" ma:root="true" ma:fieldsID="8a0c00bed6e3b026352383790b28ca4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599BB-BA56-4DEF-8DB0-5F196B967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A69D0F-FDF6-4831-A5C2-ACE25EE9C8F6}">
  <ds:schemaRefs>
    <ds:schemaRef ds:uri="http://schemas.microsoft.com/sharepoint/v3/contenttype/forms"/>
  </ds:schemaRefs>
</ds:datastoreItem>
</file>

<file path=customXml/itemProps3.xml><?xml version="1.0" encoding="utf-8"?>
<ds:datastoreItem xmlns:ds="http://schemas.openxmlformats.org/officeDocument/2006/customXml" ds:itemID="{B36B14CA-C1CD-4612-B88A-8CEFB46BBE9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51E5C7B-4DFB-4384-97E8-1F70D56B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PRC_FormattingTemplate_Basic_110411</Template>
  <TotalTime>0</TotalTime>
  <Pages>1</Pages>
  <Words>4652</Words>
  <Characters>26522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Accenture</Company>
  <LinksUpToDate>false</LinksUpToDate>
  <CharactersWithSpaces>31112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Johnson</dc:creator>
  <cp:keywords/>
  <dc:description/>
  <cp:lastModifiedBy>Hoxit, Liz (OFM)</cp:lastModifiedBy>
  <cp:revision>1</cp:revision>
  <cp:lastPrinted>2017-09-14T19:12:00Z</cp:lastPrinted>
  <dcterms:created xsi:type="dcterms:W3CDTF">2018-01-18T21:23:00Z</dcterms:created>
  <dcterms:modified xsi:type="dcterms:W3CDTF">2018-01-18T21:23:00Z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0x010100A76345669642294BBF8120442A8F5814</vt:lpwstr>
  </property>
</Properties>
</file>