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257"/>
        <w:gridCol w:w="7093"/>
      </w:tblGrid>
      <w:tr w:rsidR="00BC06B9" w:rsidRPr="003A321E" w14:paraId="0FB1BA42" w14:textId="77777777" w:rsidTr="00C01228">
        <w:trPr>
          <w:trHeight w:val="530"/>
        </w:trPr>
        <w:tc>
          <w:tcPr>
            <w:tcW w:w="0" w:type="auto"/>
            <w:gridSpan w:val="2"/>
            <w:vAlign w:val="center"/>
          </w:tcPr>
          <w:p w14:paraId="1A2AABCD" w14:textId="77777777" w:rsidR="00C01228" w:rsidRDefault="00C01228" w:rsidP="00C01228">
            <w:pPr>
              <w:pStyle w:val="NoSpacing"/>
              <w:jc w:val="center"/>
              <w:rPr>
                <w:rFonts w:ascii="Verdana" w:hAnsi="Verdana"/>
                <w:b/>
                <w:color w:val="0070C0"/>
              </w:rPr>
            </w:pPr>
            <w:r>
              <w:rPr>
                <w:noProof/>
              </w:rPr>
              <w:drawing>
                <wp:inline distT="0" distB="0" distL="0" distR="0" wp14:anchorId="0DDFC3A0" wp14:editId="5C6091A3">
                  <wp:extent cx="2476500" cy="542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76500" cy="542925"/>
                          </a:xfrm>
                          <a:prstGeom prst="rect">
                            <a:avLst/>
                          </a:prstGeom>
                        </pic:spPr>
                      </pic:pic>
                    </a:graphicData>
                  </a:graphic>
                </wp:inline>
              </w:drawing>
            </w:r>
          </w:p>
          <w:p w14:paraId="720D9FA0" w14:textId="13D35C34" w:rsidR="00BC06B9" w:rsidRPr="00614621" w:rsidRDefault="00482BE0" w:rsidP="003B397C">
            <w:pPr>
              <w:pStyle w:val="NoSpacing"/>
              <w:jc w:val="center"/>
              <w:rPr>
                <w:rFonts w:ascii="Verdana" w:hAnsi="Verdana"/>
                <w:b/>
              </w:rPr>
            </w:pPr>
            <w:r w:rsidRPr="00C01228">
              <w:rPr>
                <w:rFonts w:ascii="Verdana" w:hAnsi="Verdana"/>
                <w:b/>
                <w:color w:val="0070C0"/>
                <w:sz w:val="32"/>
              </w:rPr>
              <w:t xml:space="preserve">Professional </w:t>
            </w:r>
            <w:r w:rsidR="003B397C">
              <w:rPr>
                <w:rFonts w:ascii="Verdana" w:hAnsi="Verdana"/>
                <w:b/>
                <w:color w:val="0070C0"/>
                <w:sz w:val="32"/>
              </w:rPr>
              <w:t xml:space="preserve">Core </w:t>
            </w:r>
            <w:r w:rsidRPr="00C01228">
              <w:rPr>
                <w:rFonts w:ascii="Verdana" w:hAnsi="Verdana"/>
                <w:b/>
                <w:color w:val="0070C0"/>
                <w:sz w:val="32"/>
              </w:rPr>
              <w:t>Competencies</w:t>
            </w:r>
            <w:r w:rsidR="00CB475E">
              <w:rPr>
                <w:rFonts w:ascii="Verdana" w:hAnsi="Verdana"/>
                <w:b/>
                <w:color w:val="0070C0"/>
                <w:sz w:val="32"/>
              </w:rPr>
              <w:t xml:space="preserve"> </w:t>
            </w:r>
          </w:p>
        </w:tc>
      </w:tr>
      <w:tr w:rsidR="00BC06B9" w:rsidRPr="003A321E" w14:paraId="1D94020E" w14:textId="77777777" w:rsidTr="00C80AD0">
        <w:trPr>
          <w:trHeight w:val="800"/>
        </w:trPr>
        <w:tc>
          <w:tcPr>
            <w:tcW w:w="0" w:type="auto"/>
            <w:gridSpan w:val="2"/>
            <w:shd w:val="clear" w:color="auto" w:fill="D9D9D9" w:themeFill="background1" w:themeFillShade="D9"/>
            <w:vAlign w:val="bottom"/>
          </w:tcPr>
          <w:p w14:paraId="29D28949" w14:textId="77777777" w:rsidR="00BC06B9" w:rsidRDefault="003B397C" w:rsidP="00C80AD0">
            <w:pPr>
              <w:pStyle w:val="ListParagraph"/>
              <w:jc w:val="center"/>
              <w:rPr>
                <w:rFonts w:ascii="Verdana" w:eastAsia="Calibri" w:hAnsi="Verdana" w:cs="Times New Roman"/>
                <w:b/>
                <w:bCs/>
                <w:color w:val="0070C0"/>
                <w:sz w:val="36"/>
                <w:szCs w:val="20"/>
              </w:rPr>
            </w:pPr>
            <w:r>
              <w:rPr>
                <w:rFonts w:ascii="Verdana" w:eastAsia="Calibri" w:hAnsi="Verdana" w:cs="Times New Roman"/>
                <w:b/>
                <w:bCs/>
                <w:color w:val="0070C0"/>
                <w:sz w:val="36"/>
                <w:szCs w:val="20"/>
              </w:rPr>
              <w:t>Decision Making</w:t>
            </w:r>
          </w:p>
          <w:p w14:paraId="304336A4" w14:textId="26A0EE48" w:rsidR="003B397C" w:rsidRPr="003B397C" w:rsidRDefault="003B397C" w:rsidP="003B397C">
            <w:pPr>
              <w:pStyle w:val="ListParagraph"/>
              <w:jc w:val="center"/>
              <w:rPr>
                <w:rFonts w:ascii="Verdana" w:eastAsia="Calibri" w:hAnsi="Verdana" w:cs="Times New Roman"/>
                <w:color w:val="FF0000"/>
                <w:sz w:val="20"/>
                <w:szCs w:val="20"/>
                <w:u w:val="single"/>
              </w:rPr>
            </w:pPr>
            <w:r w:rsidRPr="003B397C">
              <w:rPr>
                <w:rFonts w:ascii="Verdana" w:eastAsia="Calibri" w:hAnsi="Verdana" w:cs="Times New Roman"/>
                <w:b/>
                <w:bCs/>
                <w:color w:val="FF0000"/>
                <w:sz w:val="22"/>
                <w:szCs w:val="20"/>
              </w:rPr>
              <w:t xml:space="preserve">NOTE:  </w:t>
            </w:r>
            <w:r>
              <w:rPr>
                <w:rFonts w:ascii="Verdana" w:eastAsia="Calibri" w:hAnsi="Verdana" w:cs="Times New Roman"/>
                <w:b/>
                <w:bCs/>
                <w:color w:val="FF0000"/>
                <w:sz w:val="22"/>
                <w:szCs w:val="20"/>
              </w:rPr>
              <w:t>Parts of t</w:t>
            </w:r>
            <w:r w:rsidRPr="003B397C">
              <w:rPr>
                <w:rFonts w:ascii="Verdana" w:eastAsia="Calibri" w:hAnsi="Verdana" w:cs="Times New Roman"/>
                <w:b/>
                <w:bCs/>
                <w:color w:val="FF0000"/>
                <w:sz w:val="22"/>
                <w:szCs w:val="20"/>
              </w:rPr>
              <w:t xml:space="preserve">his competency </w:t>
            </w:r>
            <w:r>
              <w:rPr>
                <w:rFonts w:ascii="Verdana" w:eastAsia="Calibri" w:hAnsi="Verdana" w:cs="Times New Roman"/>
                <w:b/>
                <w:bCs/>
                <w:color w:val="FF0000"/>
                <w:sz w:val="22"/>
                <w:szCs w:val="20"/>
              </w:rPr>
              <w:t>job aid are</w:t>
            </w:r>
            <w:r w:rsidRPr="003B397C">
              <w:rPr>
                <w:rFonts w:ascii="Verdana" w:eastAsia="Calibri" w:hAnsi="Verdana" w:cs="Times New Roman"/>
                <w:b/>
                <w:bCs/>
                <w:color w:val="FF0000"/>
                <w:sz w:val="22"/>
                <w:szCs w:val="20"/>
              </w:rPr>
              <w:t xml:space="preserve"> under development</w:t>
            </w:r>
          </w:p>
        </w:tc>
      </w:tr>
      <w:tr w:rsidR="000B61C3" w:rsidRPr="003A321E" w14:paraId="63EAE358" w14:textId="77777777" w:rsidTr="00614621">
        <w:tc>
          <w:tcPr>
            <w:tcW w:w="0" w:type="auto"/>
          </w:tcPr>
          <w:p w14:paraId="521F89B5" w14:textId="77777777" w:rsidR="00BC06B9" w:rsidRPr="00460522" w:rsidRDefault="00460522" w:rsidP="00903BF8">
            <w:pPr>
              <w:spacing w:line="480" w:lineRule="auto"/>
              <w:rPr>
                <w:rFonts w:ascii="Verdana" w:eastAsia="Calibri" w:hAnsi="Verdana" w:cs="Times New Roman"/>
                <w:b/>
                <w:sz w:val="20"/>
                <w:szCs w:val="20"/>
              </w:rPr>
            </w:pPr>
            <w:r>
              <w:rPr>
                <w:rFonts w:ascii="Verdana" w:eastAsia="Calibri" w:hAnsi="Verdana" w:cs="Times New Roman"/>
                <w:b/>
                <w:sz w:val="20"/>
                <w:szCs w:val="20"/>
              </w:rPr>
              <w:t>Definition</w:t>
            </w:r>
          </w:p>
        </w:tc>
        <w:tc>
          <w:tcPr>
            <w:tcW w:w="0" w:type="auto"/>
            <w:vAlign w:val="center"/>
          </w:tcPr>
          <w:p w14:paraId="1EF2CE8E" w14:textId="63D97E63" w:rsidR="00BC06B9" w:rsidRPr="003B397C" w:rsidRDefault="003B397C" w:rsidP="003B397C">
            <w:pPr>
              <w:pStyle w:val="NoSpacing"/>
              <w:spacing w:after="200" w:line="276" w:lineRule="auto"/>
              <w:rPr>
                <w:rFonts w:ascii="Verdana" w:eastAsia="Calibri" w:hAnsi="Verdana" w:cs="Times New Roman"/>
                <w:color w:val="000000" w:themeColor="text1"/>
                <w:sz w:val="20"/>
                <w:szCs w:val="20"/>
                <w:u w:val="single"/>
              </w:rPr>
            </w:pPr>
            <w:r w:rsidRPr="003B397C">
              <w:rPr>
                <w:rFonts w:ascii="Verdana" w:hAnsi="Verdana"/>
                <w:sz w:val="20"/>
                <w:szCs w:val="20"/>
              </w:rPr>
              <w:t>Identifying and understanding problems and opportunities</w:t>
            </w:r>
            <w:r>
              <w:rPr>
                <w:rFonts w:ascii="Verdana" w:hAnsi="Verdana"/>
                <w:spacing w:val="41"/>
                <w:sz w:val="20"/>
                <w:szCs w:val="20"/>
              </w:rPr>
              <w:t xml:space="preserve"> </w:t>
            </w:r>
            <w:r w:rsidRPr="003B397C">
              <w:rPr>
                <w:rFonts w:ascii="Verdana" w:hAnsi="Verdana"/>
                <w:sz w:val="20"/>
                <w:szCs w:val="20"/>
              </w:rPr>
              <w:t>by gathering</w:t>
            </w:r>
            <w:r w:rsidRPr="003B397C">
              <w:rPr>
                <w:rFonts w:ascii="Verdana" w:hAnsi="Verdana"/>
                <w:sz w:val="20"/>
                <w:szCs w:val="20"/>
              </w:rPr>
              <w:t>, analyzing, and interpreting quantitative and</w:t>
            </w:r>
            <w:r w:rsidRPr="003B397C">
              <w:rPr>
                <w:rFonts w:ascii="Verdana" w:hAnsi="Verdana"/>
                <w:spacing w:val="-9"/>
                <w:sz w:val="20"/>
                <w:szCs w:val="20"/>
              </w:rPr>
              <w:t xml:space="preserve"> </w:t>
            </w:r>
            <w:r w:rsidRPr="003B397C">
              <w:rPr>
                <w:rFonts w:ascii="Verdana" w:hAnsi="Verdana"/>
                <w:sz w:val="20"/>
                <w:szCs w:val="20"/>
              </w:rPr>
              <w:t>qualitative information. Choosing the best course of action by establishing</w:t>
            </w:r>
            <w:r w:rsidRPr="003B397C">
              <w:rPr>
                <w:rFonts w:ascii="Verdana" w:hAnsi="Verdana"/>
                <w:spacing w:val="-16"/>
                <w:sz w:val="20"/>
                <w:szCs w:val="20"/>
              </w:rPr>
              <w:t xml:space="preserve"> </w:t>
            </w:r>
            <w:r w:rsidRPr="003B397C">
              <w:rPr>
                <w:rFonts w:ascii="Verdana" w:hAnsi="Verdana"/>
                <w:sz w:val="20"/>
                <w:szCs w:val="20"/>
              </w:rPr>
              <w:t>clear decision criteria, generating and evaluating alternatives, and</w:t>
            </w:r>
            <w:r w:rsidRPr="003B397C">
              <w:rPr>
                <w:rFonts w:ascii="Verdana" w:hAnsi="Verdana"/>
                <w:spacing w:val="-12"/>
                <w:sz w:val="20"/>
                <w:szCs w:val="20"/>
              </w:rPr>
              <w:t xml:space="preserve"> </w:t>
            </w:r>
            <w:r w:rsidRPr="003B397C">
              <w:rPr>
                <w:rFonts w:ascii="Verdana" w:hAnsi="Verdana"/>
                <w:sz w:val="20"/>
                <w:szCs w:val="20"/>
              </w:rPr>
              <w:t>making timely decisions. Taking action that is consistent with available facts</w:t>
            </w:r>
            <w:r w:rsidRPr="003B397C">
              <w:rPr>
                <w:rFonts w:ascii="Verdana" w:hAnsi="Verdana"/>
                <w:spacing w:val="-19"/>
                <w:sz w:val="20"/>
                <w:szCs w:val="20"/>
              </w:rPr>
              <w:t xml:space="preserve"> </w:t>
            </w:r>
            <w:r w:rsidRPr="003B397C">
              <w:rPr>
                <w:rFonts w:ascii="Verdana" w:hAnsi="Verdana"/>
                <w:sz w:val="20"/>
                <w:szCs w:val="20"/>
              </w:rPr>
              <w:t>and constraints, and optimizes probable</w:t>
            </w:r>
            <w:r w:rsidRPr="003B397C">
              <w:rPr>
                <w:rFonts w:ascii="Verdana" w:hAnsi="Verdana"/>
                <w:spacing w:val="-10"/>
                <w:sz w:val="20"/>
                <w:szCs w:val="20"/>
              </w:rPr>
              <w:t xml:space="preserve"> </w:t>
            </w:r>
            <w:r w:rsidRPr="003B397C">
              <w:rPr>
                <w:rFonts w:ascii="Verdana" w:hAnsi="Verdana"/>
                <w:sz w:val="20"/>
                <w:szCs w:val="20"/>
              </w:rPr>
              <w:t>consequences.</w:t>
            </w:r>
          </w:p>
        </w:tc>
      </w:tr>
      <w:tr w:rsidR="000B61C3" w:rsidRPr="003A321E" w14:paraId="72044263" w14:textId="77777777" w:rsidTr="005C15EE">
        <w:tc>
          <w:tcPr>
            <w:tcW w:w="0" w:type="auto"/>
          </w:tcPr>
          <w:p w14:paraId="452084EE" w14:textId="77777777" w:rsidR="00BC06B9" w:rsidRPr="00460522" w:rsidRDefault="00460522" w:rsidP="00903BF8">
            <w:pPr>
              <w:spacing w:line="480" w:lineRule="auto"/>
              <w:rPr>
                <w:rFonts w:ascii="Verdana" w:eastAsia="Calibri" w:hAnsi="Verdana" w:cs="Times New Roman"/>
                <w:b/>
                <w:sz w:val="20"/>
                <w:szCs w:val="20"/>
              </w:rPr>
            </w:pPr>
            <w:r>
              <w:rPr>
                <w:rFonts w:ascii="Verdana" w:eastAsia="Calibri" w:hAnsi="Verdana" w:cs="Times New Roman"/>
                <w:b/>
                <w:sz w:val="20"/>
                <w:szCs w:val="20"/>
              </w:rPr>
              <w:t>Importance</w:t>
            </w:r>
          </w:p>
        </w:tc>
        <w:tc>
          <w:tcPr>
            <w:tcW w:w="0" w:type="auto"/>
          </w:tcPr>
          <w:p w14:paraId="0B986FC3" w14:textId="7C2D2EC9" w:rsidR="00BC06B9" w:rsidRPr="003A321E" w:rsidRDefault="00A6005E" w:rsidP="003B397C">
            <w:pPr>
              <w:rPr>
                <w:rFonts w:ascii="Verdana" w:eastAsia="Calibri" w:hAnsi="Verdana" w:cs="Times New Roman"/>
                <w:sz w:val="20"/>
                <w:szCs w:val="20"/>
                <w:u w:val="single"/>
              </w:rPr>
            </w:pPr>
            <w:r w:rsidRPr="00A6005E">
              <w:rPr>
                <w:rFonts w:ascii="Verdana" w:hAnsi="Verdana"/>
                <w:color w:val="FF0000"/>
                <w:sz w:val="20"/>
                <w:szCs w:val="20"/>
              </w:rPr>
              <w:t>Under Development</w:t>
            </w:r>
            <w:r w:rsidR="00BC06B9" w:rsidRPr="00362048">
              <w:rPr>
                <w:rFonts w:ascii="Verdana" w:hAnsi="Verdana"/>
                <w:color w:val="000000" w:themeColor="text1"/>
                <w:sz w:val="20"/>
                <w:szCs w:val="20"/>
              </w:rPr>
              <w:t>.</w:t>
            </w:r>
            <w:r w:rsidR="00BC06B9">
              <w:rPr>
                <w:rFonts w:ascii="Verdana" w:hAnsi="Verdana"/>
                <w:color w:val="000000" w:themeColor="text1"/>
                <w:sz w:val="20"/>
                <w:szCs w:val="20"/>
              </w:rPr>
              <w:t xml:space="preserve"> </w:t>
            </w:r>
          </w:p>
        </w:tc>
      </w:tr>
      <w:tr w:rsidR="00BC06B9" w:rsidRPr="003A321E" w14:paraId="13EE7F00" w14:textId="77777777" w:rsidTr="005C15EE">
        <w:tc>
          <w:tcPr>
            <w:tcW w:w="0" w:type="auto"/>
            <w:gridSpan w:val="2"/>
            <w:shd w:val="clear" w:color="auto" w:fill="D9D9D9" w:themeFill="background1" w:themeFillShade="D9"/>
            <w:vAlign w:val="center"/>
          </w:tcPr>
          <w:p w14:paraId="2873B2CC" w14:textId="77777777" w:rsidR="00460522" w:rsidRDefault="00460522" w:rsidP="005C15EE">
            <w:pPr>
              <w:pStyle w:val="NoSpacing"/>
              <w:jc w:val="center"/>
              <w:rPr>
                <w:rFonts w:ascii="Verdana" w:hAnsi="Verdana"/>
                <w:b/>
              </w:rPr>
            </w:pPr>
          </w:p>
          <w:p w14:paraId="799F060F" w14:textId="77777777" w:rsidR="00BC06B9" w:rsidRDefault="00BC06B9" w:rsidP="005C15EE">
            <w:pPr>
              <w:pStyle w:val="NoSpacing"/>
              <w:jc w:val="center"/>
              <w:rPr>
                <w:rFonts w:ascii="Verdana" w:hAnsi="Verdana"/>
                <w:b/>
              </w:rPr>
            </w:pPr>
            <w:r w:rsidRPr="005C15EE">
              <w:rPr>
                <w:rFonts w:ascii="Verdana" w:hAnsi="Verdana"/>
                <w:b/>
              </w:rPr>
              <w:t xml:space="preserve">How do </w:t>
            </w:r>
            <w:r w:rsidR="00482BE0" w:rsidRPr="005C15EE">
              <w:rPr>
                <w:rFonts w:ascii="Verdana" w:hAnsi="Verdana"/>
                <w:b/>
              </w:rPr>
              <w:t>Washington State Human Resource Professionals</w:t>
            </w:r>
            <w:r w:rsidRPr="005C15EE">
              <w:rPr>
                <w:rFonts w:ascii="Verdana" w:hAnsi="Verdana"/>
                <w:b/>
              </w:rPr>
              <w:t xml:space="preserve"> Demonstrate This Competency?</w:t>
            </w:r>
          </w:p>
          <w:p w14:paraId="64B8785D" w14:textId="77777777" w:rsidR="00460522" w:rsidRPr="005C15EE" w:rsidRDefault="00460522" w:rsidP="005C15EE">
            <w:pPr>
              <w:pStyle w:val="NoSpacing"/>
              <w:jc w:val="center"/>
              <w:rPr>
                <w:rFonts w:ascii="Verdana" w:eastAsia="Calibri" w:hAnsi="Verdana" w:cs="Times New Roman"/>
                <w:b/>
                <w:u w:val="single"/>
              </w:rPr>
            </w:pPr>
          </w:p>
        </w:tc>
      </w:tr>
      <w:tr w:rsidR="000B61C3" w:rsidRPr="005C15EE" w14:paraId="79D4F335" w14:textId="77777777" w:rsidTr="005C15EE">
        <w:trPr>
          <w:trHeight w:val="20"/>
        </w:trPr>
        <w:tc>
          <w:tcPr>
            <w:tcW w:w="0" w:type="auto"/>
            <w:shd w:val="clear" w:color="auto" w:fill="D9D9D9" w:themeFill="background1" w:themeFillShade="D9"/>
          </w:tcPr>
          <w:p w14:paraId="3F8AD61A" w14:textId="77777777" w:rsidR="005C15EE" w:rsidRPr="005C15EE" w:rsidRDefault="005C15EE" w:rsidP="00D82884">
            <w:pPr>
              <w:pStyle w:val="NoSpacing"/>
              <w:jc w:val="center"/>
              <w:rPr>
                <w:rFonts w:asciiTheme="minorHAnsi" w:hAnsiTheme="minorHAnsi"/>
                <w:b/>
                <w:bCs/>
              </w:rPr>
            </w:pPr>
            <w:r w:rsidRPr="005C15EE">
              <w:rPr>
                <w:rFonts w:asciiTheme="minorHAnsi" w:hAnsiTheme="minorHAnsi"/>
                <w:b/>
              </w:rPr>
              <w:t xml:space="preserve">Key </w:t>
            </w:r>
            <w:r w:rsidR="00D82884">
              <w:rPr>
                <w:rFonts w:asciiTheme="minorHAnsi" w:hAnsiTheme="minorHAnsi"/>
                <w:b/>
              </w:rPr>
              <w:t>Elements</w:t>
            </w:r>
          </w:p>
        </w:tc>
        <w:tc>
          <w:tcPr>
            <w:tcW w:w="0" w:type="auto"/>
            <w:shd w:val="clear" w:color="auto" w:fill="D9D9D9" w:themeFill="background1" w:themeFillShade="D9"/>
            <w:vAlign w:val="center"/>
          </w:tcPr>
          <w:p w14:paraId="4C4478A3" w14:textId="77777777" w:rsidR="005C15EE" w:rsidRPr="000108AC" w:rsidRDefault="005C15EE" w:rsidP="005C15EE">
            <w:pPr>
              <w:pStyle w:val="NoSpacing"/>
              <w:jc w:val="center"/>
              <w:rPr>
                <w:rFonts w:asciiTheme="minorHAnsi" w:hAnsiTheme="minorHAnsi"/>
                <w:bCs/>
              </w:rPr>
            </w:pPr>
            <w:r w:rsidRPr="005C15EE">
              <w:rPr>
                <w:rFonts w:asciiTheme="minorHAnsi" w:hAnsiTheme="minorHAnsi"/>
                <w:b/>
              </w:rPr>
              <w:t>Distinguishing Behaviors</w:t>
            </w:r>
          </w:p>
        </w:tc>
      </w:tr>
      <w:tr w:rsidR="000B61C3" w:rsidRPr="003A321E" w14:paraId="4AADF763" w14:textId="77777777" w:rsidTr="003B71D3">
        <w:trPr>
          <w:trHeight w:val="580"/>
        </w:trPr>
        <w:tc>
          <w:tcPr>
            <w:tcW w:w="0" w:type="auto"/>
          </w:tcPr>
          <w:p w14:paraId="79832AF7" w14:textId="1B3B289F" w:rsidR="005C15EE" w:rsidRPr="00460522" w:rsidRDefault="00A6005E" w:rsidP="005C15EE">
            <w:pPr>
              <w:pStyle w:val="Default"/>
              <w:rPr>
                <w:rFonts w:ascii="Verdana" w:hAnsi="Verdana"/>
                <w:b/>
                <w:color w:val="000000" w:themeColor="text1"/>
                <w:sz w:val="20"/>
                <w:szCs w:val="20"/>
              </w:rPr>
            </w:pPr>
            <w:r>
              <w:rPr>
                <w:rFonts w:ascii="Verdana" w:hAnsi="Verdana"/>
                <w:b/>
                <w:color w:val="000000" w:themeColor="text1"/>
                <w:sz w:val="20"/>
                <w:szCs w:val="20"/>
              </w:rPr>
              <w:t>Identifies problems and opportunities</w:t>
            </w:r>
            <w:r w:rsidR="005C15EE" w:rsidRPr="00460522">
              <w:rPr>
                <w:rFonts w:ascii="Verdana" w:hAnsi="Verdana"/>
                <w:b/>
                <w:color w:val="000000" w:themeColor="text1"/>
                <w:sz w:val="20"/>
                <w:szCs w:val="20"/>
              </w:rPr>
              <w:t xml:space="preserve">. </w:t>
            </w:r>
          </w:p>
          <w:p w14:paraId="38144988" w14:textId="77777777" w:rsidR="005C15EE" w:rsidRPr="00460522" w:rsidRDefault="005C15EE" w:rsidP="00482BE0">
            <w:pPr>
              <w:spacing w:line="480" w:lineRule="auto"/>
              <w:rPr>
                <w:rFonts w:ascii="Verdana" w:hAnsi="Verdana"/>
                <w:b/>
                <w:bCs/>
                <w:sz w:val="20"/>
                <w:szCs w:val="20"/>
              </w:rPr>
            </w:pPr>
          </w:p>
        </w:tc>
        <w:tc>
          <w:tcPr>
            <w:tcW w:w="0" w:type="auto"/>
            <w:shd w:val="clear" w:color="auto" w:fill="FFFFFF" w:themeFill="background1"/>
          </w:tcPr>
          <w:p w14:paraId="59486DED" w14:textId="68C64C67" w:rsidR="005C15EE" w:rsidRPr="003B71D3" w:rsidRDefault="00A6005E" w:rsidP="00460522">
            <w:pPr>
              <w:pStyle w:val="Default"/>
              <w:numPr>
                <w:ilvl w:val="0"/>
                <w:numId w:val="3"/>
              </w:numPr>
              <w:ind w:left="272" w:hanging="270"/>
              <w:rPr>
                <w:rFonts w:ascii="Verdana" w:hAnsi="Verdana"/>
                <w:bCs/>
                <w:sz w:val="20"/>
                <w:szCs w:val="20"/>
              </w:rPr>
            </w:pPr>
            <w:r w:rsidRPr="00A6005E">
              <w:rPr>
                <w:rFonts w:ascii="Verdana" w:hAnsi="Verdana"/>
                <w:color w:val="FF0000"/>
                <w:sz w:val="20"/>
                <w:szCs w:val="20"/>
              </w:rPr>
              <w:t>Under Development</w:t>
            </w:r>
          </w:p>
        </w:tc>
      </w:tr>
      <w:tr w:rsidR="000B61C3" w:rsidRPr="003A321E" w14:paraId="072532B8" w14:textId="77777777" w:rsidTr="003B71D3">
        <w:trPr>
          <w:trHeight w:val="580"/>
        </w:trPr>
        <w:tc>
          <w:tcPr>
            <w:tcW w:w="0" w:type="auto"/>
          </w:tcPr>
          <w:p w14:paraId="0EF86616" w14:textId="499A562E" w:rsidR="005C15EE" w:rsidRPr="00460522" w:rsidRDefault="00A6005E" w:rsidP="005C15EE">
            <w:pPr>
              <w:pStyle w:val="Default"/>
              <w:rPr>
                <w:rFonts w:ascii="Verdana" w:hAnsi="Verdana"/>
                <w:b/>
                <w:color w:val="000000" w:themeColor="text1"/>
                <w:sz w:val="20"/>
                <w:szCs w:val="20"/>
              </w:rPr>
            </w:pPr>
            <w:r>
              <w:rPr>
                <w:rFonts w:ascii="Verdana" w:hAnsi="Verdana"/>
                <w:b/>
                <w:color w:val="000000" w:themeColor="text1"/>
                <w:sz w:val="20"/>
                <w:szCs w:val="20"/>
              </w:rPr>
              <w:t>Gathers information</w:t>
            </w:r>
            <w:r w:rsidR="005C15EE" w:rsidRPr="00460522">
              <w:rPr>
                <w:rFonts w:ascii="Verdana" w:hAnsi="Verdana"/>
                <w:b/>
                <w:color w:val="000000" w:themeColor="text1"/>
                <w:sz w:val="20"/>
                <w:szCs w:val="20"/>
              </w:rPr>
              <w:t xml:space="preserve">. </w:t>
            </w:r>
          </w:p>
          <w:p w14:paraId="6A711AA7" w14:textId="77777777" w:rsidR="005C15EE" w:rsidRPr="00460522" w:rsidRDefault="005C15EE" w:rsidP="005C15EE">
            <w:pPr>
              <w:spacing w:line="480" w:lineRule="auto"/>
              <w:rPr>
                <w:rFonts w:ascii="Verdana" w:hAnsi="Verdana"/>
                <w:b/>
                <w:bCs/>
                <w:sz w:val="20"/>
                <w:szCs w:val="20"/>
              </w:rPr>
            </w:pPr>
          </w:p>
        </w:tc>
        <w:tc>
          <w:tcPr>
            <w:tcW w:w="0" w:type="auto"/>
            <w:shd w:val="clear" w:color="auto" w:fill="FFFFFF" w:themeFill="background1"/>
          </w:tcPr>
          <w:p w14:paraId="296AF427" w14:textId="059C1FAB" w:rsidR="009D50AB" w:rsidRPr="00744253" w:rsidRDefault="00A6005E" w:rsidP="00C01228">
            <w:pPr>
              <w:pStyle w:val="Default"/>
              <w:numPr>
                <w:ilvl w:val="0"/>
                <w:numId w:val="1"/>
              </w:numPr>
              <w:ind w:left="272" w:hanging="270"/>
            </w:pPr>
            <w:r w:rsidRPr="00A6005E">
              <w:rPr>
                <w:rFonts w:ascii="Verdana" w:hAnsi="Verdana"/>
                <w:color w:val="FF0000"/>
                <w:sz w:val="20"/>
                <w:szCs w:val="20"/>
              </w:rPr>
              <w:t>Under Development</w:t>
            </w:r>
          </w:p>
        </w:tc>
      </w:tr>
      <w:tr w:rsidR="000B61C3" w:rsidRPr="003A321E" w14:paraId="083685B2" w14:textId="77777777" w:rsidTr="003B71D3">
        <w:trPr>
          <w:trHeight w:val="580"/>
        </w:trPr>
        <w:tc>
          <w:tcPr>
            <w:tcW w:w="0" w:type="auto"/>
          </w:tcPr>
          <w:p w14:paraId="39177950" w14:textId="46D40BE2" w:rsidR="005C15EE" w:rsidRPr="00460522" w:rsidRDefault="00A6005E" w:rsidP="005C15EE">
            <w:pPr>
              <w:pStyle w:val="Default"/>
              <w:rPr>
                <w:rFonts w:ascii="Verdana" w:hAnsi="Verdana"/>
                <w:b/>
                <w:sz w:val="20"/>
                <w:szCs w:val="20"/>
              </w:rPr>
            </w:pPr>
            <w:r>
              <w:rPr>
                <w:rFonts w:ascii="Verdana" w:hAnsi="Verdana"/>
                <w:b/>
                <w:sz w:val="20"/>
                <w:szCs w:val="20"/>
              </w:rPr>
              <w:t>Generates alternatives</w:t>
            </w:r>
            <w:r w:rsidR="005C15EE" w:rsidRPr="00460522">
              <w:rPr>
                <w:rFonts w:ascii="Verdana" w:hAnsi="Verdana"/>
                <w:b/>
                <w:sz w:val="20"/>
                <w:szCs w:val="20"/>
              </w:rPr>
              <w:t xml:space="preserve">. </w:t>
            </w:r>
          </w:p>
          <w:p w14:paraId="5495BBF1" w14:textId="77777777" w:rsidR="005C15EE" w:rsidRPr="00460522" w:rsidRDefault="005C15EE" w:rsidP="005C15EE">
            <w:pPr>
              <w:spacing w:line="480" w:lineRule="auto"/>
              <w:rPr>
                <w:rFonts w:ascii="Verdana" w:hAnsi="Verdana"/>
                <w:b/>
                <w:bCs/>
                <w:sz w:val="20"/>
                <w:szCs w:val="20"/>
              </w:rPr>
            </w:pPr>
          </w:p>
        </w:tc>
        <w:tc>
          <w:tcPr>
            <w:tcW w:w="0" w:type="auto"/>
            <w:shd w:val="clear" w:color="auto" w:fill="FFFFFF" w:themeFill="background1"/>
          </w:tcPr>
          <w:p w14:paraId="294CF3ED" w14:textId="74ED30D6" w:rsidR="005C15EE" w:rsidRPr="003B71D3" w:rsidRDefault="00A6005E" w:rsidP="00460522">
            <w:pPr>
              <w:pStyle w:val="Default"/>
              <w:numPr>
                <w:ilvl w:val="0"/>
                <w:numId w:val="1"/>
              </w:numPr>
              <w:ind w:left="272" w:hanging="270"/>
              <w:rPr>
                <w:rFonts w:ascii="Verdana" w:eastAsia="Calibri" w:hAnsi="Verdana" w:cs="Times New Roman"/>
                <w:color w:val="FF0000"/>
                <w:sz w:val="20"/>
                <w:szCs w:val="20"/>
                <w:u w:val="single"/>
              </w:rPr>
            </w:pPr>
            <w:r w:rsidRPr="00A6005E">
              <w:rPr>
                <w:rFonts w:ascii="Verdana" w:hAnsi="Verdana"/>
                <w:color w:val="FF0000"/>
                <w:sz w:val="20"/>
                <w:szCs w:val="20"/>
              </w:rPr>
              <w:t>Under Development</w:t>
            </w:r>
            <w:r w:rsidR="000B61C3" w:rsidRPr="000B61C3">
              <w:rPr>
                <w:rFonts w:ascii="Verdana" w:hAnsi="Verdana"/>
                <w:sz w:val="20"/>
                <w:szCs w:val="20"/>
              </w:rPr>
              <w:t>.</w:t>
            </w:r>
          </w:p>
        </w:tc>
      </w:tr>
      <w:tr w:rsidR="000B61C3" w:rsidRPr="003A321E" w14:paraId="3800A916" w14:textId="77777777" w:rsidTr="003B71D3">
        <w:trPr>
          <w:trHeight w:val="580"/>
        </w:trPr>
        <w:tc>
          <w:tcPr>
            <w:tcW w:w="0" w:type="auto"/>
          </w:tcPr>
          <w:p w14:paraId="2EB3B2CA" w14:textId="49116029" w:rsidR="005C15EE" w:rsidRPr="00460522" w:rsidRDefault="00A6005E" w:rsidP="005C15EE">
            <w:pPr>
              <w:pStyle w:val="Default"/>
              <w:spacing w:before="100" w:after="100"/>
              <w:rPr>
                <w:rFonts w:ascii="Verdana" w:hAnsi="Verdana"/>
                <w:b/>
                <w:color w:val="FF0000"/>
                <w:sz w:val="20"/>
                <w:szCs w:val="20"/>
              </w:rPr>
            </w:pPr>
            <w:r>
              <w:rPr>
                <w:rFonts w:ascii="Verdana" w:hAnsi="Verdana"/>
                <w:b/>
                <w:color w:val="000000" w:themeColor="text1"/>
                <w:sz w:val="20"/>
                <w:szCs w:val="20"/>
              </w:rPr>
              <w:t>Evaluates alternatives and risks</w:t>
            </w:r>
            <w:r w:rsidR="005C15EE" w:rsidRPr="00460522">
              <w:rPr>
                <w:rFonts w:ascii="Verdana" w:hAnsi="Verdana"/>
                <w:b/>
                <w:color w:val="000000" w:themeColor="text1"/>
                <w:sz w:val="20"/>
                <w:szCs w:val="20"/>
              </w:rPr>
              <w:t>.</w:t>
            </w:r>
            <w:r w:rsidR="005C15EE" w:rsidRPr="00460522">
              <w:rPr>
                <w:rFonts w:ascii="Verdana" w:hAnsi="Verdana"/>
                <w:b/>
                <w:color w:val="FF0000"/>
                <w:sz w:val="20"/>
                <w:szCs w:val="20"/>
              </w:rPr>
              <w:t xml:space="preserve"> </w:t>
            </w:r>
          </w:p>
          <w:p w14:paraId="3EDEC0E8" w14:textId="77777777" w:rsidR="005C15EE" w:rsidRPr="00460522" w:rsidRDefault="005C15EE" w:rsidP="005C15EE">
            <w:pPr>
              <w:spacing w:line="480" w:lineRule="auto"/>
              <w:rPr>
                <w:rFonts w:ascii="Verdana" w:hAnsi="Verdana"/>
                <w:b/>
                <w:bCs/>
                <w:sz w:val="20"/>
                <w:szCs w:val="20"/>
              </w:rPr>
            </w:pPr>
          </w:p>
        </w:tc>
        <w:tc>
          <w:tcPr>
            <w:tcW w:w="0" w:type="auto"/>
            <w:shd w:val="clear" w:color="auto" w:fill="FFFFFF" w:themeFill="background1"/>
          </w:tcPr>
          <w:p w14:paraId="0ED261DA" w14:textId="63E3C821" w:rsidR="005C15EE" w:rsidRPr="003B71D3" w:rsidRDefault="00A6005E" w:rsidP="00460522">
            <w:pPr>
              <w:pStyle w:val="Default"/>
              <w:numPr>
                <w:ilvl w:val="0"/>
                <w:numId w:val="3"/>
              </w:numPr>
              <w:ind w:left="272" w:hanging="270"/>
              <w:rPr>
                <w:rFonts w:ascii="Verdana" w:eastAsia="Calibri" w:hAnsi="Verdana" w:cs="Times New Roman"/>
                <w:color w:val="FF0000"/>
                <w:sz w:val="20"/>
                <w:szCs w:val="20"/>
                <w:u w:val="single"/>
              </w:rPr>
            </w:pPr>
            <w:r w:rsidRPr="00A6005E">
              <w:rPr>
                <w:rFonts w:ascii="Verdana" w:hAnsi="Verdana"/>
                <w:color w:val="FF0000"/>
                <w:sz w:val="20"/>
                <w:szCs w:val="20"/>
              </w:rPr>
              <w:t>Under Development</w:t>
            </w:r>
          </w:p>
        </w:tc>
      </w:tr>
      <w:tr w:rsidR="000B61C3" w:rsidRPr="003A321E" w14:paraId="7FFCEFBF" w14:textId="77777777" w:rsidTr="003B71D3">
        <w:trPr>
          <w:trHeight w:val="580"/>
        </w:trPr>
        <w:tc>
          <w:tcPr>
            <w:tcW w:w="0" w:type="auto"/>
          </w:tcPr>
          <w:p w14:paraId="0C637003" w14:textId="1613BACA" w:rsidR="005C15EE" w:rsidRPr="00460522" w:rsidRDefault="00A6005E" w:rsidP="005C15EE">
            <w:pPr>
              <w:pStyle w:val="Default"/>
              <w:spacing w:before="100" w:after="100"/>
              <w:rPr>
                <w:rFonts w:ascii="Verdana" w:hAnsi="Verdana"/>
                <w:b/>
                <w:color w:val="000000" w:themeColor="text1"/>
                <w:sz w:val="20"/>
                <w:szCs w:val="20"/>
              </w:rPr>
            </w:pPr>
            <w:r>
              <w:rPr>
                <w:rFonts w:ascii="Verdana" w:hAnsi="Verdana"/>
                <w:b/>
                <w:color w:val="000000" w:themeColor="text1"/>
                <w:sz w:val="20"/>
                <w:szCs w:val="20"/>
              </w:rPr>
              <w:t>Chooses an effective option</w:t>
            </w:r>
            <w:r w:rsidR="005C15EE" w:rsidRPr="00460522">
              <w:rPr>
                <w:rFonts w:ascii="Verdana" w:hAnsi="Verdana"/>
                <w:b/>
                <w:color w:val="000000" w:themeColor="text1"/>
                <w:sz w:val="20"/>
                <w:szCs w:val="20"/>
              </w:rPr>
              <w:t>.</w:t>
            </w:r>
          </w:p>
        </w:tc>
        <w:tc>
          <w:tcPr>
            <w:tcW w:w="0" w:type="auto"/>
            <w:shd w:val="clear" w:color="auto" w:fill="FFFFFF" w:themeFill="background1"/>
          </w:tcPr>
          <w:p w14:paraId="223C57B1" w14:textId="65483D8E" w:rsidR="005C15EE" w:rsidRPr="003B71D3" w:rsidRDefault="00A6005E" w:rsidP="00460522">
            <w:pPr>
              <w:pStyle w:val="Default"/>
              <w:numPr>
                <w:ilvl w:val="0"/>
                <w:numId w:val="2"/>
              </w:numPr>
              <w:ind w:left="272" w:hanging="270"/>
              <w:rPr>
                <w:rFonts w:ascii="Verdana" w:hAnsi="Verdana"/>
                <w:color w:val="000000" w:themeColor="text1"/>
                <w:sz w:val="20"/>
                <w:szCs w:val="20"/>
              </w:rPr>
            </w:pPr>
            <w:r w:rsidRPr="00A6005E">
              <w:rPr>
                <w:rFonts w:ascii="Verdana" w:hAnsi="Verdana"/>
                <w:color w:val="FF0000"/>
                <w:sz w:val="20"/>
                <w:szCs w:val="20"/>
              </w:rPr>
              <w:t>Under Development</w:t>
            </w:r>
          </w:p>
        </w:tc>
      </w:tr>
      <w:tr w:rsidR="00A6005E" w:rsidRPr="003A321E" w14:paraId="112DDC48" w14:textId="77777777" w:rsidTr="005C15EE">
        <w:trPr>
          <w:trHeight w:val="580"/>
        </w:trPr>
        <w:tc>
          <w:tcPr>
            <w:tcW w:w="0" w:type="auto"/>
          </w:tcPr>
          <w:p w14:paraId="25867969" w14:textId="087CB3AC" w:rsidR="00A6005E" w:rsidRPr="00460522" w:rsidRDefault="00A6005E" w:rsidP="00A6005E">
            <w:pPr>
              <w:pStyle w:val="Default"/>
              <w:spacing w:before="100" w:after="100"/>
              <w:rPr>
                <w:rFonts w:ascii="Verdana" w:hAnsi="Verdana"/>
                <w:b/>
                <w:color w:val="000000" w:themeColor="text1"/>
                <w:sz w:val="20"/>
                <w:szCs w:val="20"/>
              </w:rPr>
            </w:pPr>
            <w:r>
              <w:rPr>
                <w:rFonts w:ascii="Verdana" w:hAnsi="Verdana"/>
                <w:b/>
                <w:color w:val="000000" w:themeColor="text1"/>
                <w:sz w:val="20"/>
                <w:szCs w:val="20"/>
              </w:rPr>
              <w:lastRenderedPageBreak/>
              <w:t>Commits</w:t>
            </w:r>
            <w:r w:rsidRPr="00460522">
              <w:rPr>
                <w:rFonts w:ascii="Verdana" w:hAnsi="Verdana"/>
                <w:b/>
                <w:color w:val="000000" w:themeColor="text1"/>
                <w:sz w:val="20"/>
                <w:szCs w:val="20"/>
              </w:rPr>
              <w:t xml:space="preserve"> to action.</w:t>
            </w:r>
          </w:p>
        </w:tc>
        <w:tc>
          <w:tcPr>
            <w:tcW w:w="0" w:type="auto"/>
          </w:tcPr>
          <w:p w14:paraId="41666B44" w14:textId="7C6F0A5F" w:rsidR="00A6005E" w:rsidRPr="003A321E" w:rsidRDefault="00A6005E" w:rsidP="00A6005E">
            <w:pPr>
              <w:pStyle w:val="Default"/>
              <w:numPr>
                <w:ilvl w:val="0"/>
                <w:numId w:val="16"/>
              </w:numPr>
              <w:tabs>
                <w:tab w:val="left" w:pos="330"/>
              </w:tabs>
              <w:ind w:hanging="720"/>
              <w:rPr>
                <w:rFonts w:ascii="Verdana" w:hAnsi="Verdana"/>
                <w:bCs/>
                <w:sz w:val="20"/>
                <w:szCs w:val="20"/>
              </w:rPr>
            </w:pPr>
            <w:r w:rsidRPr="00A6005E">
              <w:rPr>
                <w:rFonts w:ascii="Verdana" w:hAnsi="Verdana"/>
                <w:color w:val="FF0000"/>
                <w:sz w:val="20"/>
                <w:szCs w:val="20"/>
              </w:rPr>
              <w:t>Under Development</w:t>
            </w:r>
          </w:p>
        </w:tc>
      </w:tr>
      <w:tr w:rsidR="00A6005E" w:rsidRPr="003A321E" w14:paraId="2F87344E" w14:textId="77777777" w:rsidTr="005C15EE">
        <w:trPr>
          <w:trHeight w:val="580"/>
        </w:trPr>
        <w:tc>
          <w:tcPr>
            <w:tcW w:w="0" w:type="auto"/>
          </w:tcPr>
          <w:p w14:paraId="6520D392" w14:textId="682C8FDA" w:rsidR="00A6005E" w:rsidRDefault="00A6005E" w:rsidP="00A6005E">
            <w:pPr>
              <w:pStyle w:val="Default"/>
              <w:spacing w:before="100" w:after="100"/>
              <w:rPr>
                <w:rFonts w:ascii="Verdana" w:hAnsi="Verdana"/>
                <w:b/>
                <w:color w:val="000000" w:themeColor="text1"/>
                <w:sz w:val="20"/>
                <w:szCs w:val="20"/>
              </w:rPr>
            </w:pPr>
            <w:r>
              <w:rPr>
                <w:rFonts w:ascii="Verdana" w:hAnsi="Verdana"/>
                <w:b/>
                <w:color w:val="000000" w:themeColor="text1"/>
                <w:sz w:val="20"/>
                <w:szCs w:val="20"/>
              </w:rPr>
              <w:t>Considers others’ perspectives.</w:t>
            </w:r>
          </w:p>
        </w:tc>
        <w:tc>
          <w:tcPr>
            <w:tcW w:w="0" w:type="auto"/>
          </w:tcPr>
          <w:p w14:paraId="37616C5E" w14:textId="70A1957E" w:rsidR="00A6005E" w:rsidRPr="000B61C3" w:rsidRDefault="00A6005E" w:rsidP="00A6005E">
            <w:pPr>
              <w:pStyle w:val="Default"/>
              <w:numPr>
                <w:ilvl w:val="0"/>
                <w:numId w:val="11"/>
              </w:numPr>
              <w:tabs>
                <w:tab w:val="left" w:pos="377"/>
              </w:tabs>
              <w:ind w:left="272" w:hanging="270"/>
              <w:rPr>
                <w:rFonts w:ascii="Verdana" w:hAnsi="Verdana"/>
                <w:color w:val="000000" w:themeColor="text1"/>
                <w:sz w:val="20"/>
                <w:szCs w:val="20"/>
              </w:rPr>
            </w:pPr>
            <w:r w:rsidRPr="00A6005E">
              <w:rPr>
                <w:rFonts w:ascii="Verdana" w:hAnsi="Verdana"/>
                <w:color w:val="FF0000"/>
                <w:sz w:val="20"/>
                <w:szCs w:val="20"/>
              </w:rPr>
              <w:t>Under Development</w:t>
            </w:r>
          </w:p>
        </w:tc>
      </w:tr>
      <w:tr w:rsidR="00A6005E" w:rsidRPr="003A321E" w14:paraId="0971FDF2" w14:textId="77777777" w:rsidTr="00122500">
        <w:tc>
          <w:tcPr>
            <w:tcW w:w="0" w:type="auto"/>
            <w:gridSpan w:val="2"/>
            <w:shd w:val="clear" w:color="auto" w:fill="FFE599" w:themeFill="accent4" w:themeFillTint="66"/>
          </w:tcPr>
          <w:p w14:paraId="2768820F" w14:textId="77777777" w:rsidR="00A6005E" w:rsidRPr="00122500" w:rsidRDefault="00A6005E" w:rsidP="00A6005E">
            <w:pPr>
              <w:spacing w:after="0" w:line="240" w:lineRule="auto"/>
              <w:rPr>
                <w:rFonts w:ascii="Verdana" w:hAnsi="Verdana"/>
                <w:iCs/>
                <w:sz w:val="22"/>
                <w:szCs w:val="24"/>
              </w:rPr>
            </w:pPr>
            <w:r w:rsidRPr="00F16566">
              <w:rPr>
                <w:rFonts w:ascii="Verdana" w:hAnsi="Verdana"/>
                <w:b/>
                <w:bCs/>
                <w:sz w:val="28"/>
                <w:szCs w:val="20"/>
              </w:rPr>
              <w:t>Personal Growth Activities</w:t>
            </w:r>
            <w:r w:rsidRPr="00F16566">
              <w:rPr>
                <w:rFonts w:ascii="Verdana" w:hAnsi="Verdana"/>
                <w:bCs/>
                <w:sz w:val="28"/>
                <w:szCs w:val="20"/>
              </w:rPr>
              <w:t xml:space="preserve"> </w:t>
            </w:r>
            <w:r w:rsidRPr="00122500">
              <w:rPr>
                <w:rFonts w:ascii="Verdana" w:hAnsi="Verdana"/>
                <w:sz w:val="22"/>
                <w:szCs w:val="20"/>
              </w:rPr>
              <w:t xml:space="preserve">may include, but are not limited to, on-the-job experience, developmental assignments, shadowing, experiential learning, participating in training as a leader or participant and other life experiences. </w:t>
            </w:r>
            <w:r w:rsidRPr="00122500">
              <w:rPr>
                <w:rFonts w:ascii="Verdana" w:hAnsi="Verdana"/>
                <w:iCs/>
                <w:sz w:val="22"/>
                <w:szCs w:val="24"/>
              </w:rPr>
              <w:t>Remember that many developmental activities can and will occur outside of work as part of your personal life.</w:t>
            </w:r>
          </w:p>
          <w:p w14:paraId="6F52535C" w14:textId="77777777" w:rsidR="00A6005E" w:rsidRPr="00122500" w:rsidRDefault="00A6005E" w:rsidP="00A6005E">
            <w:pPr>
              <w:rPr>
                <w:rFonts w:ascii="Verdana" w:hAnsi="Verdana"/>
                <w:sz w:val="22"/>
                <w:szCs w:val="20"/>
              </w:rPr>
            </w:pPr>
          </w:p>
          <w:p w14:paraId="4454EF6D" w14:textId="77777777" w:rsidR="00A6005E" w:rsidRPr="00F16566" w:rsidRDefault="00A6005E" w:rsidP="00A6005E">
            <w:pPr>
              <w:rPr>
                <w:rFonts w:ascii="Verdana" w:eastAsia="Calibri" w:hAnsi="Verdana" w:cs="Times New Roman"/>
                <w:b/>
                <w:sz w:val="20"/>
                <w:szCs w:val="20"/>
                <w:u w:val="single"/>
              </w:rPr>
            </w:pPr>
            <w:r w:rsidRPr="00F16566">
              <w:rPr>
                <w:rFonts w:ascii="Verdana" w:hAnsi="Verdana"/>
                <w:b/>
                <w:sz w:val="22"/>
                <w:szCs w:val="20"/>
              </w:rPr>
              <w:t>Specific EXAMPLES of developmental opportunities for this competency include:</w:t>
            </w:r>
          </w:p>
        </w:tc>
      </w:tr>
      <w:tr w:rsidR="00A6005E" w:rsidRPr="003A321E" w14:paraId="52252AE3" w14:textId="77777777" w:rsidTr="00122500">
        <w:tc>
          <w:tcPr>
            <w:tcW w:w="0" w:type="auto"/>
            <w:gridSpan w:val="2"/>
            <w:shd w:val="clear" w:color="auto" w:fill="FFF2CC" w:themeFill="accent4" w:themeFillTint="33"/>
          </w:tcPr>
          <w:p w14:paraId="7527DC1E" w14:textId="77777777" w:rsidR="00A6005E" w:rsidRPr="00460522" w:rsidRDefault="00A6005E" w:rsidP="00A6005E">
            <w:pPr>
              <w:pStyle w:val="NoSpacing"/>
              <w:rPr>
                <w:rFonts w:ascii="Verdana" w:hAnsi="Verdana"/>
                <w:b/>
                <w:sz w:val="20"/>
                <w:szCs w:val="20"/>
                <w:u w:val="single"/>
              </w:rPr>
            </w:pPr>
            <w:r w:rsidRPr="00460522">
              <w:rPr>
                <w:rFonts w:ascii="Verdana" w:hAnsi="Verdana"/>
                <w:b/>
                <w:sz w:val="20"/>
                <w:szCs w:val="20"/>
                <w:u w:val="single"/>
              </w:rPr>
              <w:t>EXAMPLES of Developmental Activities</w:t>
            </w:r>
          </w:p>
          <w:p w14:paraId="15345560" w14:textId="77777777" w:rsidR="00A6005E" w:rsidRPr="00614621" w:rsidRDefault="00A6005E" w:rsidP="00A6005E">
            <w:pPr>
              <w:pStyle w:val="NoSpacing"/>
              <w:rPr>
                <w:rFonts w:ascii="Verdana" w:hAnsi="Verdana"/>
                <w:sz w:val="20"/>
                <w:szCs w:val="20"/>
                <w:u w:val="single"/>
              </w:rPr>
            </w:pPr>
          </w:p>
          <w:p w14:paraId="00F06127" w14:textId="41BB37B2" w:rsidR="00A6005E" w:rsidRPr="00A6005E" w:rsidRDefault="00A6005E" w:rsidP="00A6005E">
            <w:pPr>
              <w:pStyle w:val="ListParagraph"/>
              <w:numPr>
                <w:ilvl w:val="0"/>
                <w:numId w:val="6"/>
              </w:numPr>
              <w:spacing w:after="0" w:line="240" w:lineRule="auto"/>
              <w:rPr>
                <w:rFonts w:ascii="Verdana" w:hAnsi="Verdana"/>
                <w:iCs/>
                <w:sz w:val="20"/>
                <w:szCs w:val="20"/>
              </w:rPr>
            </w:pPr>
            <w:r w:rsidRPr="00A6005E">
              <w:rPr>
                <w:rFonts w:ascii="Verdana" w:hAnsi="Verdana"/>
                <w:color w:val="FF0000"/>
                <w:sz w:val="20"/>
                <w:szCs w:val="20"/>
              </w:rPr>
              <w:t>Under Development</w:t>
            </w:r>
          </w:p>
          <w:p w14:paraId="39F39EF0" w14:textId="77777777" w:rsidR="00A6005E" w:rsidRPr="003A321E" w:rsidRDefault="00A6005E" w:rsidP="00A6005E">
            <w:pPr>
              <w:pStyle w:val="Default"/>
              <w:numPr>
                <w:ilvl w:val="0"/>
                <w:numId w:val="7"/>
              </w:numPr>
              <w:rPr>
                <w:rFonts w:ascii="Verdana" w:eastAsia="Calibri" w:hAnsi="Verdana" w:cs="Times New Roman"/>
                <w:sz w:val="20"/>
                <w:szCs w:val="20"/>
                <w:u w:val="single"/>
              </w:rPr>
            </w:pPr>
          </w:p>
        </w:tc>
      </w:tr>
      <w:tr w:rsidR="00A6005E" w:rsidRPr="003A321E" w14:paraId="288F6060" w14:textId="77777777" w:rsidTr="00122500">
        <w:tc>
          <w:tcPr>
            <w:tcW w:w="0" w:type="auto"/>
            <w:gridSpan w:val="2"/>
            <w:shd w:val="clear" w:color="auto" w:fill="FFF2CC" w:themeFill="accent4" w:themeFillTint="33"/>
          </w:tcPr>
          <w:p w14:paraId="76EB2E2A" w14:textId="77777777" w:rsidR="00A6005E" w:rsidRPr="00460522" w:rsidRDefault="00A6005E" w:rsidP="00A6005E">
            <w:pPr>
              <w:pStyle w:val="NoSpacing"/>
              <w:rPr>
                <w:rFonts w:ascii="Verdana" w:hAnsi="Verdana"/>
                <w:b/>
                <w:sz w:val="20"/>
                <w:szCs w:val="20"/>
                <w:u w:val="single"/>
              </w:rPr>
            </w:pPr>
            <w:r w:rsidRPr="00460522">
              <w:rPr>
                <w:rFonts w:ascii="Verdana" w:hAnsi="Verdana"/>
                <w:b/>
                <w:sz w:val="20"/>
                <w:szCs w:val="20"/>
                <w:u w:val="single"/>
              </w:rPr>
              <w:t>EXAMPLES of Training</w:t>
            </w:r>
          </w:p>
          <w:p w14:paraId="3756EA15" w14:textId="77777777" w:rsidR="00A6005E" w:rsidRPr="00614621" w:rsidRDefault="00A6005E" w:rsidP="00A6005E">
            <w:pPr>
              <w:pStyle w:val="NoSpacing"/>
              <w:rPr>
                <w:rFonts w:ascii="Verdana" w:hAnsi="Verdana"/>
                <w:color w:val="FF0000"/>
                <w:sz w:val="20"/>
                <w:szCs w:val="20"/>
                <w:u w:val="single"/>
              </w:rPr>
            </w:pPr>
          </w:p>
          <w:p w14:paraId="2979D6BD" w14:textId="77777777" w:rsidR="00A6005E" w:rsidRPr="00A6005E" w:rsidRDefault="00A6005E" w:rsidP="00A6005E">
            <w:pPr>
              <w:pStyle w:val="ListParagraph"/>
              <w:numPr>
                <w:ilvl w:val="0"/>
                <w:numId w:val="5"/>
              </w:numPr>
              <w:spacing w:after="0" w:line="240" w:lineRule="auto"/>
              <w:rPr>
                <w:rFonts w:ascii="Verdana" w:hAnsi="Verdana"/>
                <w:bCs/>
                <w:color w:val="000000" w:themeColor="text1"/>
                <w:sz w:val="20"/>
                <w:szCs w:val="20"/>
              </w:rPr>
            </w:pPr>
            <w:r w:rsidRPr="00A6005E">
              <w:rPr>
                <w:rFonts w:ascii="Verdana" w:hAnsi="Verdana"/>
                <w:color w:val="FF0000"/>
                <w:sz w:val="20"/>
                <w:szCs w:val="20"/>
              </w:rPr>
              <w:t>Under Development</w:t>
            </w:r>
            <w:r>
              <w:rPr>
                <w:rFonts w:ascii="Verdana" w:hAnsi="Verdana"/>
                <w:color w:val="000000" w:themeColor="text1"/>
                <w:sz w:val="20"/>
                <w:szCs w:val="20"/>
              </w:rPr>
              <w:t xml:space="preserve"> </w:t>
            </w:r>
          </w:p>
          <w:p w14:paraId="4F9880BB" w14:textId="77777777" w:rsidR="00A6005E" w:rsidRPr="00614621" w:rsidRDefault="00A6005E" w:rsidP="00A6005E">
            <w:pPr>
              <w:pStyle w:val="Default"/>
              <w:rPr>
                <w:rFonts w:ascii="Verdana" w:eastAsia="Calibri" w:hAnsi="Verdana" w:cs="Times New Roman"/>
                <w:sz w:val="20"/>
                <w:szCs w:val="20"/>
                <w:u w:val="single"/>
              </w:rPr>
            </w:pPr>
          </w:p>
        </w:tc>
      </w:tr>
      <w:tr w:rsidR="00A6005E" w:rsidRPr="003A321E" w14:paraId="0DB0E44D" w14:textId="77777777" w:rsidTr="00122500">
        <w:tc>
          <w:tcPr>
            <w:tcW w:w="0" w:type="auto"/>
            <w:gridSpan w:val="2"/>
            <w:shd w:val="clear" w:color="auto" w:fill="C5E0B3" w:themeFill="accent6" w:themeFillTint="66"/>
          </w:tcPr>
          <w:p w14:paraId="1F70FF92" w14:textId="77777777" w:rsidR="00A6005E" w:rsidRPr="00122500" w:rsidRDefault="00A6005E" w:rsidP="00A6005E">
            <w:pPr>
              <w:spacing w:after="0" w:line="240" w:lineRule="auto"/>
              <w:rPr>
                <w:rFonts w:ascii="Verdana" w:hAnsi="Verdana"/>
                <w:iCs/>
                <w:sz w:val="22"/>
                <w:szCs w:val="24"/>
              </w:rPr>
            </w:pPr>
            <w:r w:rsidRPr="00F16566">
              <w:rPr>
                <w:rFonts w:ascii="Verdana" w:hAnsi="Verdana"/>
                <w:b/>
                <w:bCs/>
                <w:sz w:val="28"/>
                <w:szCs w:val="20"/>
              </w:rPr>
              <w:t>Recruiting</w:t>
            </w:r>
            <w:r w:rsidRPr="00122500">
              <w:rPr>
                <w:rFonts w:ascii="Verdana" w:hAnsi="Verdana"/>
                <w:bCs/>
                <w:sz w:val="22"/>
                <w:szCs w:val="20"/>
              </w:rPr>
              <w:t xml:space="preserve"> </w:t>
            </w:r>
            <w:r>
              <w:rPr>
                <w:rFonts w:ascii="Verdana" w:hAnsi="Verdana"/>
                <w:bCs/>
                <w:sz w:val="22"/>
                <w:szCs w:val="20"/>
              </w:rPr>
              <w:t xml:space="preserve">for candidates who have this competency </w:t>
            </w:r>
            <w:r w:rsidRPr="00122500">
              <w:rPr>
                <w:rFonts w:ascii="Verdana" w:hAnsi="Verdana"/>
                <w:sz w:val="22"/>
                <w:szCs w:val="20"/>
              </w:rPr>
              <w:t xml:space="preserve">may include, but </w:t>
            </w:r>
            <w:r>
              <w:rPr>
                <w:rFonts w:ascii="Verdana" w:hAnsi="Verdana"/>
                <w:sz w:val="22"/>
                <w:szCs w:val="20"/>
              </w:rPr>
              <w:t>is</w:t>
            </w:r>
            <w:r w:rsidRPr="00122500">
              <w:rPr>
                <w:rFonts w:ascii="Verdana" w:hAnsi="Verdana"/>
                <w:sz w:val="22"/>
                <w:szCs w:val="20"/>
              </w:rPr>
              <w:t xml:space="preserve"> not limited to, </w:t>
            </w:r>
            <w:r>
              <w:rPr>
                <w:rFonts w:ascii="Verdana" w:hAnsi="Verdana"/>
                <w:sz w:val="22"/>
                <w:szCs w:val="20"/>
              </w:rPr>
              <w:t>providing clear statements about qualifications desired or required in the recruitment announcement, performing specific outreach activities to organizations or groups whose members often possess the desired competency, developing interview questions that assess the candidates competence, and asking reference questions that assess the candidates competence</w:t>
            </w:r>
            <w:r w:rsidRPr="00122500">
              <w:rPr>
                <w:rFonts w:ascii="Verdana" w:hAnsi="Verdana"/>
                <w:iCs/>
                <w:sz w:val="22"/>
                <w:szCs w:val="24"/>
              </w:rPr>
              <w:t>.</w:t>
            </w:r>
          </w:p>
          <w:p w14:paraId="4D093C76" w14:textId="77777777" w:rsidR="00A6005E" w:rsidRPr="00122500" w:rsidRDefault="00A6005E" w:rsidP="00A6005E">
            <w:pPr>
              <w:rPr>
                <w:rFonts w:ascii="Verdana" w:hAnsi="Verdana"/>
                <w:sz w:val="22"/>
                <w:szCs w:val="20"/>
              </w:rPr>
            </w:pPr>
          </w:p>
          <w:p w14:paraId="76614C16" w14:textId="77777777" w:rsidR="00A6005E" w:rsidRPr="00460522" w:rsidRDefault="00A6005E" w:rsidP="00A6005E">
            <w:pPr>
              <w:pStyle w:val="NoSpacing"/>
              <w:rPr>
                <w:rFonts w:ascii="Verdana" w:hAnsi="Verdana"/>
                <w:b/>
                <w:sz w:val="20"/>
                <w:szCs w:val="20"/>
                <w:u w:val="single"/>
              </w:rPr>
            </w:pPr>
            <w:r w:rsidRPr="00F16566">
              <w:rPr>
                <w:rFonts w:ascii="Verdana" w:hAnsi="Verdana"/>
                <w:b/>
                <w:sz w:val="22"/>
                <w:szCs w:val="20"/>
              </w:rPr>
              <w:t>Specific EXAMPLES of recruiting activities for this competency include:</w:t>
            </w:r>
          </w:p>
        </w:tc>
      </w:tr>
      <w:tr w:rsidR="00A6005E" w:rsidRPr="003A321E" w14:paraId="26681F72" w14:textId="77777777" w:rsidTr="00122500">
        <w:tc>
          <w:tcPr>
            <w:tcW w:w="0" w:type="auto"/>
            <w:gridSpan w:val="2"/>
            <w:shd w:val="clear" w:color="auto" w:fill="E2EFD9" w:themeFill="accent6" w:themeFillTint="33"/>
          </w:tcPr>
          <w:p w14:paraId="56331EA2" w14:textId="44FDCAD9" w:rsidR="00A6005E" w:rsidRPr="00D62237" w:rsidRDefault="00A6005E" w:rsidP="00A6005E">
            <w:pPr>
              <w:pStyle w:val="NoSpacing"/>
              <w:rPr>
                <w:rFonts w:ascii="Verdana" w:hAnsi="Verdana"/>
                <w:sz w:val="20"/>
                <w:szCs w:val="20"/>
              </w:rPr>
            </w:pPr>
            <w:r w:rsidRPr="00D62237">
              <w:rPr>
                <w:rFonts w:ascii="Verdana" w:hAnsi="Verdana"/>
                <w:b/>
                <w:sz w:val="20"/>
                <w:szCs w:val="20"/>
                <w:u w:val="single"/>
              </w:rPr>
              <w:t>Example of qualification statement:</w:t>
            </w:r>
            <w:r w:rsidRPr="00D62237">
              <w:rPr>
                <w:rFonts w:ascii="Verdana" w:hAnsi="Verdana"/>
                <w:sz w:val="20"/>
                <w:szCs w:val="20"/>
              </w:rPr>
              <w:t xml:space="preserve">  </w:t>
            </w:r>
            <w:r w:rsidRPr="00A6005E">
              <w:rPr>
                <w:rFonts w:ascii="Verdana" w:hAnsi="Verdana"/>
                <w:color w:val="FF0000"/>
                <w:sz w:val="20"/>
                <w:szCs w:val="20"/>
              </w:rPr>
              <w:t>Under Development</w:t>
            </w:r>
          </w:p>
          <w:p w14:paraId="022B23B1" w14:textId="77777777" w:rsidR="00A6005E" w:rsidRPr="00D62237" w:rsidRDefault="00A6005E" w:rsidP="00A6005E">
            <w:pPr>
              <w:pStyle w:val="NoSpacing"/>
              <w:rPr>
                <w:rFonts w:ascii="Verdana" w:hAnsi="Verdana"/>
                <w:b/>
                <w:sz w:val="20"/>
                <w:szCs w:val="20"/>
                <w:u w:val="single"/>
              </w:rPr>
            </w:pPr>
          </w:p>
          <w:p w14:paraId="4C04F3EC" w14:textId="77777777" w:rsidR="00A6005E" w:rsidRPr="00D62237" w:rsidRDefault="00A6005E" w:rsidP="00A6005E">
            <w:pPr>
              <w:rPr>
                <w:rFonts w:ascii="Verdana" w:hAnsi="Verdana"/>
                <w:sz w:val="20"/>
                <w:szCs w:val="20"/>
              </w:rPr>
            </w:pPr>
            <w:r w:rsidRPr="00D62237">
              <w:rPr>
                <w:rFonts w:ascii="Verdana" w:hAnsi="Verdana"/>
                <w:b/>
                <w:sz w:val="20"/>
                <w:szCs w:val="20"/>
                <w:u w:val="single"/>
              </w:rPr>
              <w:t>Example of outreach activity:</w:t>
            </w:r>
            <w:r w:rsidRPr="00D62237">
              <w:rPr>
                <w:rFonts w:ascii="Verdana" w:hAnsi="Verdana"/>
                <w:sz w:val="20"/>
                <w:szCs w:val="20"/>
              </w:rPr>
              <w:t xml:space="preserve">  Source the job announcement to the SHRM journal/online career center, or contact known individuals with this skillset asking for names of potential candidates who demonstrate this competency.</w:t>
            </w:r>
          </w:p>
          <w:p w14:paraId="750E8E88" w14:textId="77777777" w:rsidR="00A6005E" w:rsidRPr="00D62237" w:rsidRDefault="00A6005E" w:rsidP="00A6005E">
            <w:pPr>
              <w:pStyle w:val="NoSpacing"/>
              <w:rPr>
                <w:rFonts w:ascii="Verdana" w:hAnsi="Verdana"/>
                <w:sz w:val="20"/>
                <w:szCs w:val="20"/>
              </w:rPr>
            </w:pPr>
            <w:r w:rsidRPr="00D62237">
              <w:rPr>
                <w:rFonts w:ascii="Verdana" w:hAnsi="Verdana"/>
                <w:b/>
                <w:sz w:val="20"/>
                <w:szCs w:val="20"/>
                <w:u w:val="single"/>
              </w:rPr>
              <w:t>Examples of interview questions:</w:t>
            </w:r>
          </w:p>
          <w:p w14:paraId="7235A8DA" w14:textId="51DB284E" w:rsidR="00A6005E" w:rsidRPr="00D62237" w:rsidRDefault="00A6005E" w:rsidP="00A6005E">
            <w:pPr>
              <w:pStyle w:val="ListParagraph"/>
              <w:numPr>
                <w:ilvl w:val="0"/>
                <w:numId w:val="13"/>
              </w:numPr>
              <w:spacing w:after="0" w:line="240" w:lineRule="auto"/>
              <w:rPr>
                <w:rFonts w:ascii="Verdana" w:hAnsi="Verdana"/>
                <w:sz w:val="20"/>
                <w:szCs w:val="20"/>
              </w:rPr>
            </w:pPr>
            <w:r w:rsidRPr="00A6005E">
              <w:rPr>
                <w:rFonts w:ascii="Verdana" w:hAnsi="Verdana"/>
                <w:color w:val="FF0000"/>
                <w:sz w:val="20"/>
                <w:szCs w:val="20"/>
              </w:rPr>
              <w:t>Under Development</w:t>
            </w:r>
            <w:r w:rsidRPr="00D62237">
              <w:rPr>
                <w:rFonts w:ascii="Verdana" w:hAnsi="Verdana"/>
                <w:sz w:val="20"/>
                <w:szCs w:val="20"/>
              </w:rPr>
              <w:t xml:space="preserve"> </w:t>
            </w:r>
          </w:p>
          <w:p w14:paraId="0F9BA085" w14:textId="77777777" w:rsidR="00A6005E" w:rsidRPr="00D62237" w:rsidRDefault="00A6005E" w:rsidP="00A6005E">
            <w:pPr>
              <w:pStyle w:val="NoSpacing"/>
              <w:rPr>
                <w:rFonts w:ascii="Verdana" w:hAnsi="Verdana"/>
                <w:b/>
                <w:sz w:val="20"/>
                <w:szCs w:val="20"/>
                <w:u w:val="single"/>
              </w:rPr>
            </w:pPr>
          </w:p>
          <w:p w14:paraId="6069C264" w14:textId="77777777" w:rsidR="00A6005E" w:rsidRPr="00D62237" w:rsidRDefault="00A6005E" w:rsidP="00A6005E">
            <w:pPr>
              <w:pStyle w:val="NoSpacing"/>
              <w:rPr>
                <w:rFonts w:ascii="Verdana" w:hAnsi="Verdana"/>
                <w:sz w:val="20"/>
                <w:szCs w:val="20"/>
              </w:rPr>
            </w:pPr>
            <w:r w:rsidRPr="00D62237">
              <w:rPr>
                <w:rFonts w:ascii="Verdana" w:hAnsi="Verdana"/>
                <w:b/>
                <w:sz w:val="20"/>
                <w:szCs w:val="20"/>
                <w:u w:val="single"/>
              </w:rPr>
              <w:t>Examples of reference check questions:</w:t>
            </w:r>
          </w:p>
          <w:p w14:paraId="4FC18930" w14:textId="2C9F6637" w:rsidR="00A6005E" w:rsidRPr="007B3015" w:rsidRDefault="00A6005E" w:rsidP="00A6005E">
            <w:pPr>
              <w:pStyle w:val="ListParagraph"/>
              <w:numPr>
                <w:ilvl w:val="0"/>
                <w:numId w:val="14"/>
              </w:numPr>
              <w:rPr>
                <w:rFonts w:ascii="Verdana" w:hAnsi="Verdana"/>
                <w:sz w:val="20"/>
                <w:szCs w:val="20"/>
              </w:rPr>
            </w:pPr>
            <w:r w:rsidRPr="00A6005E">
              <w:rPr>
                <w:rFonts w:ascii="Verdana" w:hAnsi="Verdana"/>
                <w:color w:val="FF0000"/>
                <w:sz w:val="20"/>
                <w:szCs w:val="20"/>
              </w:rPr>
              <w:t>Under Development</w:t>
            </w:r>
            <w:r w:rsidRPr="00D62237">
              <w:rPr>
                <w:rFonts w:ascii="Verdana" w:hAnsi="Verdana"/>
                <w:sz w:val="20"/>
                <w:szCs w:val="20"/>
              </w:rPr>
              <w:t xml:space="preserve"> </w:t>
            </w:r>
            <w:bookmarkStart w:id="0" w:name="_GoBack"/>
            <w:bookmarkEnd w:id="0"/>
          </w:p>
          <w:p w14:paraId="4EB8E64E" w14:textId="77777777" w:rsidR="00A6005E" w:rsidRPr="007B3015" w:rsidRDefault="00A6005E" w:rsidP="00A6005E">
            <w:pPr>
              <w:pStyle w:val="NoSpacing"/>
              <w:rPr>
                <w:rFonts w:ascii="Verdana" w:hAnsi="Verdana"/>
                <w:b/>
                <w:sz w:val="20"/>
                <w:szCs w:val="20"/>
                <w:u w:val="single"/>
              </w:rPr>
            </w:pPr>
          </w:p>
        </w:tc>
      </w:tr>
    </w:tbl>
    <w:p w14:paraId="038B1B7B" w14:textId="77777777" w:rsidR="00C71277" w:rsidRDefault="00C71277" w:rsidP="004B5A70">
      <w:pPr>
        <w:pStyle w:val="Default"/>
        <w:ind w:left="213" w:hanging="213"/>
        <w:jc w:val="center"/>
        <w:rPr>
          <w:rFonts w:ascii="Verdana" w:hAnsi="Verdana"/>
          <w:sz w:val="16"/>
          <w:szCs w:val="20"/>
        </w:rPr>
      </w:pPr>
    </w:p>
    <w:p w14:paraId="0AA9E09B" w14:textId="77777777" w:rsidR="00C71277" w:rsidRDefault="00C71277">
      <w:pPr>
        <w:spacing w:after="160" w:line="259" w:lineRule="auto"/>
        <w:rPr>
          <w:rFonts w:ascii="Verdana" w:hAnsi="Verdana" w:cs="Arial"/>
          <w:color w:val="000000"/>
          <w:sz w:val="16"/>
          <w:szCs w:val="20"/>
        </w:rPr>
      </w:pPr>
      <w:r>
        <w:rPr>
          <w:rFonts w:ascii="Verdana" w:hAnsi="Verdana"/>
          <w:sz w:val="16"/>
          <w:szCs w:val="20"/>
        </w:rPr>
        <w:br w:type="page"/>
      </w:r>
    </w:p>
    <w:tbl>
      <w:tblPr>
        <w:tblStyle w:val="TableGrid"/>
        <w:tblW w:w="0" w:type="auto"/>
        <w:tblLook w:val="04A0" w:firstRow="1" w:lastRow="0" w:firstColumn="1" w:lastColumn="0" w:noHBand="0" w:noVBand="1"/>
      </w:tblPr>
      <w:tblGrid>
        <w:gridCol w:w="2641"/>
        <w:gridCol w:w="6709"/>
      </w:tblGrid>
      <w:tr w:rsidR="00D62237" w:rsidRPr="00460522" w14:paraId="03183D14" w14:textId="77777777" w:rsidTr="00D62237">
        <w:tc>
          <w:tcPr>
            <w:tcW w:w="0" w:type="auto"/>
            <w:gridSpan w:val="2"/>
            <w:shd w:val="clear" w:color="auto" w:fill="F7CAAC" w:themeFill="accent2" w:themeFillTint="66"/>
          </w:tcPr>
          <w:p w14:paraId="42469D1E" w14:textId="1EBEFD85" w:rsidR="00D62237" w:rsidRDefault="00D62237" w:rsidP="001E702D">
            <w:pPr>
              <w:spacing w:after="0" w:line="240" w:lineRule="auto"/>
              <w:rPr>
                <w:rFonts w:ascii="Verdana" w:hAnsi="Verdana"/>
                <w:b/>
                <w:bCs/>
                <w:sz w:val="28"/>
                <w:szCs w:val="20"/>
              </w:rPr>
            </w:pPr>
            <w:r>
              <w:rPr>
                <w:rFonts w:ascii="Verdana" w:hAnsi="Verdana"/>
                <w:b/>
                <w:bCs/>
                <w:sz w:val="28"/>
                <w:szCs w:val="20"/>
              </w:rPr>
              <w:lastRenderedPageBreak/>
              <w:t>Identifying Required Proficiency Levels</w:t>
            </w:r>
          </w:p>
          <w:p w14:paraId="2E0EA68D" w14:textId="31FC5310" w:rsidR="00D62237" w:rsidRPr="00460522" w:rsidRDefault="00D62237" w:rsidP="00D62237">
            <w:pPr>
              <w:spacing w:after="0" w:line="240" w:lineRule="auto"/>
              <w:rPr>
                <w:rFonts w:ascii="Verdana" w:hAnsi="Verdana"/>
                <w:b/>
                <w:sz w:val="20"/>
                <w:szCs w:val="20"/>
                <w:u w:val="single"/>
              </w:rPr>
            </w:pPr>
            <w:r>
              <w:rPr>
                <w:rFonts w:ascii="Verdana" w:hAnsi="Verdana"/>
                <w:bCs/>
                <w:sz w:val="22"/>
                <w:szCs w:val="20"/>
              </w:rPr>
              <w:t>While behavioral indicators are used to help in evaluating performance, proficiency levels describe the level of a competency required to perform a specific job successfully.</w:t>
            </w:r>
            <w:r>
              <w:rPr>
                <w:rFonts w:ascii="Verdana" w:hAnsi="Verdana"/>
                <w:iCs/>
                <w:sz w:val="22"/>
                <w:szCs w:val="24"/>
              </w:rPr>
              <w:t xml:space="preserve">  These levels relate to the work required for </w:t>
            </w:r>
            <w:r w:rsidRPr="00D62237">
              <w:rPr>
                <w:rFonts w:ascii="Verdana" w:hAnsi="Verdana"/>
                <w:b/>
                <w:iCs/>
                <w:sz w:val="22"/>
                <w:szCs w:val="24"/>
              </w:rPr>
              <w:t>a specific job</w:t>
            </w:r>
            <w:r>
              <w:rPr>
                <w:rFonts w:ascii="Verdana" w:hAnsi="Verdana"/>
                <w:iCs/>
                <w:sz w:val="22"/>
                <w:szCs w:val="24"/>
              </w:rPr>
              <w:t>.  Different jobs require different levels of proficiency for successful performance.  Not all jobs will require the highest level of proficiency and some may not require specific competencies at all.  The proficiency levels outlined below apply to all of the HR Core Competencies.</w:t>
            </w:r>
          </w:p>
        </w:tc>
      </w:tr>
      <w:tr w:rsidR="00D62237" w:rsidRPr="007B3015" w14:paraId="571ED332" w14:textId="77777777" w:rsidTr="00D62237">
        <w:trPr>
          <w:trHeight w:val="194"/>
        </w:trPr>
        <w:tc>
          <w:tcPr>
            <w:tcW w:w="1975" w:type="dxa"/>
            <w:tcBorders>
              <w:top w:val="single" w:sz="12" w:space="0" w:color="auto"/>
            </w:tcBorders>
            <w:shd w:val="clear" w:color="auto" w:fill="F7CAAC" w:themeFill="accent2" w:themeFillTint="66"/>
          </w:tcPr>
          <w:p w14:paraId="713BE1B8" w14:textId="4CD1BED6" w:rsidR="00D62237" w:rsidRPr="00D62237" w:rsidRDefault="00D62237" w:rsidP="00D62237">
            <w:pPr>
              <w:pStyle w:val="NoSpacing"/>
              <w:jc w:val="center"/>
              <w:rPr>
                <w:rFonts w:ascii="Verdana" w:hAnsi="Verdana"/>
                <w:b/>
                <w:sz w:val="20"/>
                <w:szCs w:val="20"/>
              </w:rPr>
            </w:pPr>
            <w:r w:rsidRPr="00D62237">
              <w:rPr>
                <w:rFonts w:ascii="Verdana" w:hAnsi="Verdana"/>
                <w:b/>
                <w:sz w:val="20"/>
                <w:szCs w:val="20"/>
              </w:rPr>
              <w:t>Proficiency Level</w:t>
            </w:r>
          </w:p>
        </w:tc>
        <w:tc>
          <w:tcPr>
            <w:tcW w:w="7375" w:type="dxa"/>
            <w:tcBorders>
              <w:top w:val="single" w:sz="12" w:space="0" w:color="auto"/>
            </w:tcBorders>
            <w:shd w:val="clear" w:color="auto" w:fill="F7CAAC" w:themeFill="accent2" w:themeFillTint="66"/>
          </w:tcPr>
          <w:p w14:paraId="30AF7B6D" w14:textId="2592E73E" w:rsidR="00D62237" w:rsidRPr="00D62237" w:rsidRDefault="00D62237" w:rsidP="00D62237">
            <w:pPr>
              <w:pStyle w:val="NoSpacing"/>
              <w:jc w:val="center"/>
              <w:rPr>
                <w:rFonts w:ascii="Verdana" w:hAnsi="Verdana"/>
                <w:b/>
                <w:sz w:val="20"/>
                <w:szCs w:val="20"/>
              </w:rPr>
            </w:pPr>
            <w:r w:rsidRPr="00D62237">
              <w:rPr>
                <w:rFonts w:ascii="Verdana" w:hAnsi="Verdana"/>
                <w:b/>
                <w:sz w:val="20"/>
                <w:szCs w:val="20"/>
              </w:rPr>
              <w:t>Proficiency Description</w:t>
            </w:r>
          </w:p>
        </w:tc>
      </w:tr>
      <w:tr w:rsidR="00D62237" w:rsidRPr="007B3015" w14:paraId="4F82D8F7" w14:textId="77777777" w:rsidTr="00D62237">
        <w:trPr>
          <w:trHeight w:val="194"/>
        </w:trPr>
        <w:tc>
          <w:tcPr>
            <w:tcW w:w="1975" w:type="dxa"/>
            <w:shd w:val="clear" w:color="auto" w:fill="FBE4D5" w:themeFill="accent2" w:themeFillTint="33"/>
          </w:tcPr>
          <w:p w14:paraId="1CD1899F" w14:textId="5CBDBFC9" w:rsidR="00D62237" w:rsidRPr="00D62237" w:rsidRDefault="00D62237" w:rsidP="00D62237">
            <w:pPr>
              <w:pStyle w:val="NoSpacing"/>
              <w:rPr>
                <w:rFonts w:ascii="Verdana" w:hAnsi="Verdana"/>
                <w:b/>
                <w:sz w:val="20"/>
                <w:szCs w:val="20"/>
              </w:rPr>
            </w:pPr>
            <w:r w:rsidRPr="00D62237">
              <w:rPr>
                <w:rFonts w:ascii="Verdana" w:hAnsi="Verdana"/>
                <w:b/>
                <w:sz w:val="20"/>
                <w:szCs w:val="20"/>
              </w:rPr>
              <w:t>Entry</w:t>
            </w:r>
          </w:p>
        </w:tc>
        <w:tc>
          <w:tcPr>
            <w:tcW w:w="7375" w:type="dxa"/>
            <w:shd w:val="clear" w:color="auto" w:fill="FBE4D5" w:themeFill="accent2" w:themeFillTint="33"/>
          </w:tcPr>
          <w:p w14:paraId="3AF85785" w14:textId="41622488"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Limited or no use of competency required for the job</w:t>
            </w:r>
          </w:p>
          <w:p w14:paraId="639D7349" w14:textId="77777777"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Competency has been minimally demonstrated</w:t>
            </w:r>
          </w:p>
          <w:p w14:paraId="3369ADD9" w14:textId="77777777"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May have had limited opportunity to apply the competency</w:t>
            </w:r>
          </w:p>
          <w:p w14:paraId="5FD37D82" w14:textId="783F1D71" w:rsidR="00D62237" w:rsidRPr="007B3015"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May have limited understanding of the competency</w:t>
            </w:r>
          </w:p>
        </w:tc>
      </w:tr>
      <w:tr w:rsidR="00D62237" w:rsidRPr="007B3015" w14:paraId="123BD3F9" w14:textId="77777777" w:rsidTr="00D62237">
        <w:trPr>
          <w:trHeight w:val="194"/>
        </w:trPr>
        <w:tc>
          <w:tcPr>
            <w:tcW w:w="1975" w:type="dxa"/>
            <w:shd w:val="clear" w:color="auto" w:fill="FBE4D5" w:themeFill="accent2" w:themeFillTint="33"/>
          </w:tcPr>
          <w:p w14:paraId="7A1764DF" w14:textId="2A5CA272" w:rsidR="00D62237" w:rsidRPr="00D62237" w:rsidRDefault="00D62237" w:rsidP="00D62237">
            <w:pPr>
              <w:pStyle w:val="NoSpacing"/>
              <w:rPr>
                <w:rFonts w:ascii="Verdana" w:hAnsi="Verdana"/>
                <w:b/>
                <w:sz w:val="20"/>
                <w:szCs w:val="20"/>
              </w:rPr>
            </w:pPr>
            <w:r w:rsidRPr="00D62237">
              <w:rPr>
                <w:rFonts w:ascii="Verdana" w:hAnsi="Verdana"/>
                <w:b/>
                <w:sz w:val="20"/>
                <w:szCs w:val="20"/>
              </w:rPr>
              <w:t>Developing</w:t>
            </w:r>
          </w:p>
        </w:tc>
        <w:tc>
          <w:tcPr>
            <w:tcW w:w="7375" w:type="dxa"/>
            <w:shd w:val="clear" w:color="auto" w:fill="FBE4D5" w:themeFill="accent2" w:themeFillTint="33"/>
          </w:tcPr>
          <w:p w14:paraId="3628B2F7" w14:textId="6D204C78"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Basic understanding or knowledge</w:t>
            </w:r>
            <w:r>
              <w:rPr>
                <w:rFonts w:ascii="Verdana" w:hAnsi="Verdana"/>
                <w:sz w:val="20"/>
                <w:szCs w:val="20"/>
              </w:rPr>
              <w:t xml:space="preserve"> required for </w:t>
            </w:r>
            <w:r>
              <w:rPr>
                <w:rFonts w:ascii="Verdana" w:hAnsi="Verdana"/>
                <w:sz w:val="20"/>
                <w:szCs w:val="20"/>
              </w:rPr>
              <w:t xml:space="preserve">the </w:t>
            </w:r>
            <w:r>
              <w:rPr>
                <w:rFonts w:ascii="Verdana" w:hAnsi="Verdana"/>
                <w:sz w:val="20"/>
                <w:szCs w:val="20"/>
              </w:rPr>
              <w:t>job</w:t>
            </w:r>
          </w:p>
          <w:p w14:paraId="526676C9" w14:textId="0B229A59"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Basic understanding and knowledge sufficient enough to handle routing tasks</w:t>
            </w:r>
          </w:p>
          <w:p w14:paraId="4987FA75" w14:textId="77777777"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Requires some guidance or supervision when applying the competency</w:t>
            </w:r>
          </w:p>
          <w:p w14:paraId="69CA556B" w14:textId="0C46E050" w:rsidR="00D62237" w:rsidRPr="007B3015"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Understands and can discuss terminology and concepts related to the competency</w:t>
            </w:r>
          </w:p>
        </w:tc>
      </w:tr>
      <w:tr w:rsidR="00D62237" w:rsidRPr="007B3015" w14:paraId="52B8570C" w14:textId="77777777" w:rsidTr="00D62237">
        <w:trPr>
          <w:trHeight w:val="194"/>
        </w:trPr>
        <w:tc>
          <w:tcPr>
            <w:tcW w:w="1975" w:type="dxa"/>
            <w:shd w:val="clear" w:color="auto" w:fill="FBE4D5" w:themeFill="accent2" w:themeFillTint="33"/>
          </w:tcPr>
          <w:p w14:paraId="3689FB8E" w14:textId="06CE3B00" w:rsidR="00D62237" w:rsidRPr="00D62237" w:rsidRDefault="00D62237" w:rsidP="00D62237">
            <w:pPr>
              <w:pStyle w:val="NoSpacing"/>
              <w:rPr>
                <w:rFonts w:ascii="Verdana" w:hAnsi="Verdana"/>
                <w:b/>
                <w:sz w:val="20"/>
                <w:szCs w:val="20"/>
              </w:rPr>
            </w:pPr>
            <w:r w:rsidRPr="00D62237">
              <w:rPr>
                <w:rFonts w:ascii="Verdana" w:hAnsi="Verdana"/>
                <w:b/>
                <w:sz w:val="20"/>
                <w:szCs w:val="20"/>
              </w:rPr>
              <w:t>Independent</w:t>
            </w:r>
          </w:p>
        </w:tc>
        <w:tc>
          <w:tcPr>
            <w:tcW w:w="7375" w:type="dxa"/>
            <w:shd w:val="clear" w:color="auto" w:fill="FBE4D5" w:themeFill="accent2" w:themeFillTint="33"/>
          </w:tcPr>
          <w:p w14:paraId="05AC3E3D" w14:textId="77777777"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Detailed knowledge, understanding and application of the competency required to be successful in the job</w:t>
            </w:r>
          </w:p>
          <w:p w14:paraId="12768B91" w14:textId="22619396"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Ability to handle non-routine problems and situations</w:t>
            </w:r>
          </w:p>
          <w:p w14:paraId="1467956C" w14:textId="77777777"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Requires minimal guidance or supervision/works independently</w:t>
            </w:r>
          </w:p>
          <w:p w14:paraId="64DBFEFD" w14:textId="77777777"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Consistently demonstrates success in the competency</w:t>
            </w:r>
          </w:p>
          <w:p w14:paraId="1C3FB2BA" w14:textId="3A4E9564" w:rsidR="00D62237" w:rsidRPr="007B3015"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Capable of assisting others in the application of the competency</w:t>
            </w:r>
          </w:p>
        </w:tc>
      </w:tr>
      <w:tr w:rsidR="00D62237" w:rsidRPr="007B3015" w14:paraId="0EF3DF5C" w14:textId="77777777" w:rsidTr="00D62237">
        <w:trPr>
          <w:trHeight w:val="194"/>
        </w:trPr>
        <w:tc>
          <w:tcPr>
            <w:tcW w:w="1975" w:type="dxa"/>
            <w:shd w:val="clear" w:color="auto" w:fill="FBE4D5" w:themeFill="accent2" w:themeFillTint="33"/>
          </w:tcPr>
          <w:p w14:paraId="15127CE7" w14:textId="7899C161" w:rsidR="00D62237" w:rsidRPr="00D62237" w:rsidRDefault="00D62237" w:rsidP="00D62237">
            <w:pPr>
              <w:pStyle w:val="NoSpacing"/>
              <w:rPr>
                <w:rFonts w:ascii="Verdana" w:hAnsi="Verdana"/>
                <w:b/>
                <w:sz w:val="20"/>
                <w:szCs w:val="20"/>
              </w:rPr>
            </w:pPr>
            <w:r w:rsidRPr="00D62237">
              <w:rPr>
                <w:rFonts w:ascii="Verdana" w:hAnsi="Verdana"/>
                <w:b/>
                <w:sz w:val="20"/>
                <w:szCs w:val="20"/>
              </w:rPr>
              <w:t>Advanced</w:t>
            </w:r>
          </w:p>
        </w:tc>
        <w:tc>
          <w:tcPr>
            <w:tcW w:w="7375" w:type="dxa"/>
            <w:shd w:val="clear" w:color="auto" w:fill="FBE4D5" w:themeFill="accent2" w:themeFillTint="33"/>
          </w:tcPr>
          <w:p w14:paraId="3466F419" w14:textId="77777777"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Highly developed knowledge, understanding, and application of the competency required to be successful in the job and organization (total mastery)</w:t>
            </w:r>
          </w:p>
          <w:p w14:paraId="63964B5C" w14:textId="77777777"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Can apply knowledge outside the scope of one’s position</w:t>
            </w:r>
          </w:p>
          <w:p w14:paraId="089A195D" w14:textId="77777777"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Is able to coach or teach others on the competency</w:t>
            </w:r>
          </w:p>
          <w:p w14:paraId="1226EE02" w14:textId="77777777"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Has a long-term perspective</w:t>
            </w:r>
          </w:p>
          <w:p w14:paraId="04F03A29" w14:textId="393BE181" w:rsidR="00D62237" w:rsidRPr="007B3015"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Helps develop materials and resources in the competency</w:t>
            </w:r>
          </w:p>
        </w:tc>
      </w:tr>
      <w:tr w:rsidR="00D62237" w:rsidRPr="007B3015" w14:paraId="0CD1E68A" w14:textId="77777777" w:rsidTr="00D62237">
        <w:trPr>
          <w:trHeight w:val="194"/>
        </w:trPr>
        <w:tc>
          <w:tcPr>
            <w:tcW w:w="1975" w:type="dxa"/>
            <w:shd w:val="clear" w:color="auto" w:fill="FBE4D5" w:themeFill="accent2" w:themeFillTint="33"/>
          </w:tcPr>
          <w:p w14:paraId="21E05DE4" w14:textId="355F994E" w:rsidR="00D62237" w:rsidRPr="00D62237" w:rsidRDefault="00D62237" w:rsidP="00D62237">
            <w:pPr>
              <w:pStyle w:val="NoSpacing"/>
              <w:rPr>
                <w:rFonts w:ascii="Verdana" w:hAnsi="Verdana"/>
                <w:b/>
                <w:sz w:val="20"/>
                <w:szCs w:val="20"/>
              </w:rPr>
            </w:pPr>
            <w:r w:rsidRPr="00D62237">
              <w:rPr>
                <w:rFonts w:ascii="Verdana" w:hAnsi="Verdana"/>
                <w:b/>
                <w:sz w:val="20"/>
                <w:szCs w:val="20"/>
              </w:rPr>
              <w:t>Expert</w:t>
            </w:r>
          </w:p>
        </w:tc>
        <w:tc>
          <w:tcPr>
            <w:tcW w:w="7375" w:type="dxa"/>
            <w:shd w:val="clear" w:color="auto" w:fill="FBE4D5" w:themeFill="accent2" w:themeFillTint="33"/>
          </w:tcPr>
          <w:p w14:paraId="4946EC74" w14:textId="77777777"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Specialist/Authority level knowledge, understanding, and application of the competency required to be successful in the job</w:t>
            </w:r>
          </w:p>
          <w:p w14:paraId="0572F7B7" w14:textId="77777777"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Recognized by others as an expert in the competency and is sought out by others throughout the organization (expert in the area)</w:t>
            </w:r>
          </w:p>
          <w:p w14:paraId="5F902892" w14:textId="77777777"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Works across team, department, and organizational functions</w:t>
            </w:r>
          </w:p>
          <w:p w14:paraId="5CDA6B60" w14:textId="77777777"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Applies skills across multiple projects or functions</w:t>
            </w:r>
          </w:p>
          <w:p w14:paraId="7F016FAA" w14:textId="77777777"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Able to explain issues in relation to broader organizational issues</w:t>
            </w:r>
          </w:p>
          <w:p w14:paraId="434F2C7B" w14:textId="77777777"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Creates new applications or processes</w:t>
            </w:r>
          </w:p>
          <w:p w14:paraId="3CCC8332" w14:textId="166190ED" w:rsidR="00D62237" w:rsidRPr="007B3015"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Has a strategic focus</w:t>
            </w:r>
          </w:p>
        </w:tc>
      </w:tr>
    </w:tbl>
    <w:p w14:paraId="27D0BC97" w14:textId="3801A3F9" w:rsidR="003B71D3" w:rsidRDefault="003B71D3" w:rsidP="004B5A70">
      <w:pPr>
        <w:pStyle w:val="Default"/>
        <w:ind w:left="213" w:hanging="213"/>
        <w:jc w:val="center"/>
        <w:rPr>
          <w:rFonts w:ascii="Verdana" w:hAnsi="Verdana"/>
          <w:sz w:val="16"/>
          <w:szCs w:val="20"/>
        </w:rPr>
      </w:pPr>
    </w:p>
    <w:p w14:paraId="2E1B80E0" w14:textId="1083DEBA" w:rsidR="00CD0745" w:rsidRDefault="006832E0" w:rsidP="004B5A70">
      <w:pPr>
        <w:pStyle w:val="Default"/>
        <w:ind w:left="213" w:hanging="213"/>
        <w:jc w:val="center"/>
        <w:rPr>
          <w:rFonts w:ascii="Verdana" w:hAnsi="Verdana"/>
          <w:sz w:val="16"/>
          <w:szCs w:val="20"/>
        </w:rPr>
      </w:pPr>
      <w:r>
        <w:rPr>
          <w:rFonts w:ascii="Verdana" w:hAnsi="Verdana"/>
          <w:sz w:val="16"/>
          <w:szCs w:val="20"/>
        </w:rPr>
        <w:t xml:space="preserve">                                                                                                                                    </w:t>
      </w:r>
    </w:p>
    <w:sectPr w:rsidR="00CD074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05769C" w14:textId="77777777" w:rsidR="00807BB4" w:rsidRDefault="00807BB4" w:rsidP="00807BB4">
      <w:pPr>
        <w:spacing w:after="0" w:line="240" w:lineRule="auto"/>
      </w:pPr>
      <w:r>
        <w:separator/>
      </w:r>
    </w:p>
  </w:endnote>
  <w:endnote w:type="continuationSeparator" w:id="0">
    <w:p w14:paraId="79B72F74" w14:textId="77777777" w:rsidR="00807BB4" w:rsidRDefault="00807BB4" w:rsidP="00807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0D79F" w14:textId="77777777" w:rsidR="00807BB4" w:rsidRDefault="00C01228">
    <w:pPr>
      <w:pStyle w:val="Footer"/>
    </w:pPr>
    <w:r>
      <w:rPr>
        <w:noProof/>
        <w:color w:val="808080" w:themeColor="background1" w:themeShade="80"/>
      </w:rPr>
      <mc:AlternateContent>
        <mc:Choice Requires="wpg">
          <w:drawing>
            <wp:anchor distT="0" distB="0" distL="0" distR="0" simplePos="0" relativeHeight="251666432" behindDoc="0" locked="0" layoutInCell="1" allowOverlap="1" wp14:anchorId="2552ABF7" wp14:editId="6F9BDB86">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6DF0E7" w14:textId="1E35B2A6" w:rsidR="00C01228" w:rsidRDefault="00812B1E">
                            <w:pPr>
                              <w:jc w:val="right"/>
                              <w:rPr>
                                <w:color w:val="7F7F7F" w:themeColor="text1" w:themeTint="80"/>
                              </w:rPr>
                            </w:pPr>
                            <w:r>
                              <w:rPr>
                                <w:color w:val="7F7F7F" w:themeColor="text1" w:themeTint="80"/>
                              </w:rPr>
                              <w:t xml:space="preserve">Final </w:t>
                            </w:r>
                            <w:r w:rsidR="00C01228">
                              <w:rPr>
                                <w:color w:val="7F7F7F" w:themeColor="text1" w:themeTint="80"/>
                              </w:rPr>
                              <w:t>HR Core Competency</w:t>
                            </w:r>
                            <w:r>
                              <w:rPr>
                                <w:color w:val="7F7F7F" w:themeColor="text1" w:themeTint="80"/>
                              </w:rPr>
                              <w:t xml:space="preserve"> – Illustrating Format</w:t>
                            </w:r>
                            <w:r w:rsidR="00C01228">
                              <w:rPr>
                                <w:color w:val="7F7F7F" w:themeColor="text1" w:themeTint="80"/>
                              </w:rPr>
                              <w:t xml:space="preserve">                                        </w:t>
                            </w:r>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16-09-09T00:00:00Z">
                                  <w:dateFormat w:val="MMMM d, yyyy"/>
                                  <w:lid w:val="en-US"/>
                                  <w:storeMappedDataAs w:val="dateTime"/>
                                  <w:calendar w:val="gregorian"/>
                                </w:date>
                              </w:sdtPr>
                              <w:sdtEndPr/>
                              <w:sdtContent>
                                <w:r>
                                  <w:rPr>
                                    <w:color w:val="7F7F7F" w:themeColor="text1" w:themeTint="80"/>
                                  </w:rPr>
                                  <w:t>September 9, 2016</w:t>
                                </w:r>
                              </w:sdtContent>
                            </w:sdt>
                          </w:p>
                          <w:p w14:paraId="0FBFA80F" w14:textId="77777777" w:rsidR="00C01228" w:rsidRDefault="00C01228">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2552ABF7" id="Group 37" o:spid="_x0000_s1026" style="position:absolute;margin-left:416.8pt;margin-top:0;width:468pt;height:25.2pt;z-index:251666432;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s6xMEA&#10;AADbAAAADwAAAGRycy9kb3ducmV2LnhtbERPzYrCMBC+C/sOYRb2IjbVtSLVKOoqiJddrQ8wNGNb&#10;bCalyWp9e3MQPH58//NlZ2pxo9ZVlhUMoxgEcW51xYWCc7YbTEE4j6yxtkwKHuRgufjozTHV9s5H&#10;up18IUIIuxQVlN43qZQuL8mgi2xDHLiLbQ36ANtC6hbvIdzUchTHE2mw4tBQYkObkvLr6d8oyH7/&#10;JttdlfCouf6sxnmy7m8Pa6W+PrvVDISnzr/FL/deK/gOY8OX8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LOsTBAAAA2wAAAA8AAAAAAAAAAAAAAAAAmAIAAGRycy9kb3du&#10;cmV2LnhtbFBLBQYAAAAABAAEAPUAAACGAw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p w14:paraId="376DF0E7" w14:textId="1E35B2A6" w:rsidR="00C01228" w:rsidRDefault="00812B1E">
                      <w:pPr>
                        <w:jc w:val="right"/>
                        <w:rPr>
                          <w:color w:val="7F7F7F" w:themeColor="text1" w:themeTint="80"/>
                        </w:rPr>
                      </w:pPr>
                      <w:r>
                        <w:rPr>
                          <w:color w:val="7F7F7F" w:themeColor="text1" w:themeTint="80"/>
                        </w:rPr>
                        <w:t xml:space="preserve">Final </w:t>
                      </w:r>
                      <w:r w:rsidR="00C01228">
                        <w:rPr>
                          <w:color w:val="7F7F7F" w:themeColor="text1" w:themeTint="80"/>
                        </w:rPr>
                        <w:t>HR Core Competency</w:t>
                      </w:r>
                      <w:r>
                        <w:rPr>
                          <w:color w:val="7F7F7F" w:themeColor="text1" w:themeTint="80"/>
                        </w:rPr>
                        <w:t xml:space="preserve"> – Illustrating Format</w:t>
                      </w:r>
                      <w:r w:rsidR="00C01228">
                        <w:rPr>
                          <w:color w:val="7F7F7F" w:themeColor="text1" w:themeTint="80"/>
                        </w:rPr>
                        <w:t xml:space="preserve">                                        </w:t>
                      </w:r>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16-09-09T00:00:00Z">
                            <w:dateFormat w:val="MMMM d, yyyy"/>
                            <w:lid w:val="en-US"/>
                            <w:storeMappedDataAs w:val="dateTime"/>
                            <w:calendar w:val="gregorian"/>
                          </w:date>
                        </w:sdtPr>
                        <w:sdtEndPr/>
                        <w:sdtContent>
                          <w:r>
                            <w:rPr>
                              <w:color w:val="7F7F7F" w:themeColor="text1" w:themeTint="80"/>
                            </w:rPr>
                            <w:t>September 9, 2016</w:t>
                          </w:r>
                        </w:sdtContent>
                      </w:sdt>
                    </w:p>
                    <w:p w14:paraId="0FBFA80F" w14:textId="77777777" w:rsidR="00C01228" w:rsidRDefault="00C01228">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65408" behindDoc="0" locked="0" layoutInCell="1" allowOverlap="1" wp14:anchorId="494197BE" wp14:editId="74673BCC">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0125C1" w14:textId="77777777" w:rsidR="00C01228" w:rsidRDefault="00C01228">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A6005E">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4197BE" id="Rectangle 40" o:spid="_x0000_s1029" style="position:absolute;margin-left:0;margin-top:0;width:36pt;height:25.2pt;z-index:251665408;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5F0125C1" w14:textId="77777777" w:rsidR="00C01228" w:rsidRDefault="00C01228">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A6005E">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EF407" w14:textId="77777777" w:rsidR="00807BB4" w:rsidRDefault="00807BB4" w:rsidP="00807BB4">
      <w:pPr>
        <w:spacing w:after="0" w:line="240" w:lineRule="auto"/>
      </w:pPr>
      <w:r>
        <w:separator/>
      </w:r>
    </w:p>
  </w:footnote>
  <w:footnote w:type="continuationSeparator" w:id="0">
    <w:p w14:paraId="62923EBF" w14:textId="77777777" w:rsidR="00807BB4" w:rsidRDefault="00807BB4" w:rsidP="00807B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861AC"/>
    <w:multiLevelType w:val="hybridMultilevel"/>
    <w:tmpl w:val="292033E8"/>
    <w:lvl w:ilvl="0" w:tplc="BF6A00AE">
      <w:start w:val="1"/>
      <w:numFmt w:val="bullet"/>
      <w:lvlText w:val=""/>
      <w:lvlJc w:val="left"/>
      <w:rPr>
        <w:rFonts w:ascii="Symbol" w:hAnsi="Symbol" w:hint="default"/>
        <w:color w:val="000000" w:themeColor="text1"/>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F0158D"/>
    <w:multiLevelType w:val="hybridMultilevel"/>
    <w:tmpl w:val="E3606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23849"/>
    <w:multiLevelType w:val="hybridMultilevel"/>
    <w:tmpl w:val="1C86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F673B"/>
    <w:multiLevelType w:val="hybridMultilevel"/>
    <w:tmpl w:val="43B02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C271F"/>
    <w:multiLevelType w:val="hybridMultilevel"/>
    <w:tmpl w:val="FFAC2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C37409"/>
    <w:multiLevelType w:val="hybridMultilevel"/>
    <w:tmpl w:val="AAB2D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3E5348"/>
    <w:multiLevelType w:val="hybridMultilevel"/>
    <w:tmpl w:val="5A40AD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81BBB"/>
    <w:multiLevelType w:val="hybridMultilevel"/>
    <w:tmpl w:val="10B41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2A6110"/>
    <w:multiLevelType w:val="hybridMultilevel"/>
    <w:tmpl w:val="CC509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EE6773"/>
    <w:multiLevelType w:val="hybridMultilevel"/>
    <w:tmpl w:val="FF227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FA72345"/>
    <w:multiLevelType w:val="hybridMultilevel"/>
    <w:tmpl w:val="8E9A0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D26C9C"/>
    <w:multiLevelType w:val="hybridMultilevel"/>
    <w:tmpl w:val="79C4D352"/>
    <w:lvl w:ilvl="0" w:tplc="6ABE8BF8">
      <w:start w:val="1"/>
      <w:numFmt w:val="bullet"/>
      <w:lvlText w:val=""/>
      <w:lvlJc w:val="left"/>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680658C"/>
    <w:multiLevelType w:val="hybridMultilevel"/>
    <w:tmpl w:val="E2A4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D1637C"/>
    <w:multiLevelType w:val="hybridMultilevel"/>
    <w:tmpl w:val="1D549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963A57"/>
    <w:multiLevelType w:val="hybridMultilevel"/>
    <w:tmpl w:val="D054A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A15A96"/>
    <w:multiLevelType w:val="hybridMultilevel"/>
    <w:tmpl w:val="4EA0C3EA"/>
    <w:lvl w:ilvl="0" w:tplc="A552CFCC">
      <w:start w:val="1"/>
      <w:numFmt w:val="bullet"/>
      <w:lvlText w:val=""/>
      <w:lvlJc w:val="left"/>
      <w:rPr>
        <w:rFonts w:ascii="Symbol" w:hAnsi="Symbol" w:hint="default"/>
        <w:color w:val="000000" w:themeColor="text1"/>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5"/>
  </w:num>
  <w:num w:numId="2">
    <w:abstractNumId w:val="11"/>
  </w:num>
  <w:num w:numId="3">
    <w:abstractNumId w:val="0"/>
  </w:num>
  <w:num w:numId="4">
    <w:abstractNumId w:val="5"/>
  </w:num>
  <w:num w:numId="5">
    <w:abstractNumId w:val="10"/>
  </w:num>
  <w:num w:numId="6">
    <w:abstractNumId w:val="6"/>
  </w:num>
  <w:num w:numId="7">
    <w:abstractNumId w:val="9"/>
  </w:num>
  <w:num w:numId="8">
    <w:abstractNumId w:val="13"/>
  </w:num>
  <w:num w:numId="9">
    <w:abstractNumId w:val="2"/>
  </w:num>
  <w:num w:numId="10">
    <w:abstractNumId w:val="3"/>
  </w:num>
  <w:num w:numId="11">
    <w:abstractNumId w:val="12"/>
  </w:num>
  <w:num w:numId="12">
    <w:abstractNumId w:val="14"/>
  </w:num>
  <w:num w:numId="13">
    <w:abstractNumId w:val="8"/>
  </w:num>
  <w:num w:numId="14">
    <w:abstractNumId w:val="4"/>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6B9"/>
    <w:rsid w:val="000108AC"/>
    <w:rsid w:val="000B61C3"/>
    <w:rsid w:val="001109CE"/>
    <w:rsid w:val="00122500"/>
    <w:rsid w:val="00146D25"/>
    <w:rsid w:val="00362048"/>
    <w:rsid w:val="003B397C"/>
    <w:rsid w:val="003B71D3"/>
    <w:rsid w:val="003C1B3A"/>
    <w:rsid w:val="00460522"/>
    <w:rsid w:val="00482BE0"/>
    <w:rsid w:val="004B5A70"/>
    <w:rsid w:val="004D32B6"/>
    <w:rsid w:val="00573543"/>
    <w:rsid w:val="005C15EE"/>
    <w:rsid w:val="005C399C"/>
    <w:rsid w:val="00614621"/>
    <w:rsid w:val="00654895"/>
    <w:rsid w:val="006832E0"/>
    <w:rsid w:val="006F59AC"/>
    <w:rsid w:val="00744253"/>
    <w:rsid w:val="007B3015"/>
    <w:rsid w:val="00807BB4"/>
    <w:rsid w:val="00812B1E"/>
    <w:rsid w:val="008C1572"/>
    <w:rsid w:val="009A02F9"/>
    <w:rsid w:val="009A0961"/>
    <w:rsid w:val="009D50AB"/>
    <w:rsid w:val="00A367EB"/>
    <w:rsid w:val="00A6005E"/>
    <w:rsid w:val="00AC64FD"/>
    <w:rsid w:val="00B24589"/>
    <w:rsid w:val="00BC06B9"/>
    <w:rsid w:val="00C01228"/>
    <w:rsid w:val="00C05984"/>
    <w:rsid w:val="00C44DDA"/>
    <w:rsid w:val="00C63F48"/>
    <w:rsid w:val="00C71277"/>
    <w:rsid w:val="00C75946"/>
    <w:rsid w:val="00C80AD0"/>
    <w:rsid w:val="00CB475E"/>
    <w:rsid w:val="00CD0745"/>
    <w:rsid w:val="00CE2224"/>
    <w:rsid w:val="00D62237"/>
    <w:rsid w:val="00D72C5A"/>
    <w:rsid w:val="00D82884"/>
    <w:rsid w:val="00DB53B5"/>
    <w:rsid w:val="00EE5F52"/>
    <w:rsid w:val="00F016B5"/>
    <w:rsid w:val="00F16566"/>
    <w:rsid w:val="00F52801"/>
    <w:rsid w:val="00F62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AC8203"/>
  <w15:chartTrackingRefBased/>
  <w15:docId w15:val="{50BE3A11-2BED-4699-A997-9D92073F1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6B9"/>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6B9"/>
    <w:pPr>
      <w:ind w:left="720"/>
      <w:contextualSpacing/>
    </w:pPr>
  </w:style>
  <w:style w:type="paragraph" w:customStyle="1" w:styleId="Default">
    <w:name w:val="Default"/>
    <w:rsid w:val="00BC06B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BC06B9"/>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C15EE"/>
    <w:pPr>
      <w:spacing w:after="0" w:line="240" w:lineRule="auto"/>
    </w:pPr>
    <w:rPr>
      <w:rFonts w:ascii="Times New Roman" w:hAnsi="Times New Roman"/>
      <w:sz w:val="24"/>
    </w:rPr>
  </w:style>
  <w:style w:type="paragraph" w:styleId="Header">
    <w:name w:val="header"/>
    <w:basedOn w:val="Normal"/>
    <w:link w:val="HeaderChar"/>
    <w:uiPriority w:val="99"/>
    <w:unhideWhenUsed/>
    <w:rsid w:val="00807B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BB4"/>
    <w:rPr>
      <w:rFonts w:ascii="Times New Roman" w:hAnsi="Times New Roman"/>
      <w:sz w:val="24"/>
    </w:rPr>
  </w:style>
  <w:style w:type="paragraph" w:styleId="Footer">
    <w:name w:val="footer"/>
    <w:basedOn w:val="Normal"/>
    <w:link w:val="FooterChar"/>
    <w:uiPriority w:val="99"/>
    <w:unhideWhenUsed/>
    <w:rsid w:val="00807B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BB4"/>
    <w:rPr>
      <w:rFonts w:ascii="Times New Roman" w:hAnsi="Times New Roman"/>
      <w:sz w:val="24"/>
    </w:rPr>
  </w:style>
  <w:style w:type="paragraph" w:styleId="BalloonText">
    <w:name w:val="Balloon Text"/>
    <w:basedOn w:val="Normal"/>
    <w:link w:val="BalloonTextChar"/>
    <w:uiPriority w:val="99"/>
    <w:semiHidden/>
    <w:unhideWhenUsed/>
    <w:rsid w:val="004D32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2B6"/>
    <w:rPr>
      <w:rFonts w:ascii="Segoe UI" w:hAnsi="Segoe UI" w:cs="Segoe UI"/>
      <w:sz w:val="18"/>
      <w:szCs w:val="18"/>
    </w:rPr>
  </w:style>
  <w:style w:type="character" w:styleId="CommentReference">
    <w:name w:val="annotation reference"/>
    <w:basedOn w:val="DefaultParagraphFont"/>
    <w:uiPriority w:val="99"/>
    <w:semiHidden/>
    <w:unhideWhenUsed/>
    <w:rsid w:val="00C71277"/>
    <w:rPr>
      <w:sz w:val="16"/>
      <w:szCs w:val="16"/>
    </w:rPr>
  </w:style>
  <w:style w:type="paragraph" w:styleId="CommentText">
    <w:name w:val="annotation text"/>
    <w:basedOn w:val="Normal"/>
    <w:link w:val="CommentTextChar"/>
    <w:uiPriority w:val="99"/>
    <w:semiHidden/>
    <w:unhideWhenUsed/>
    <w:rsid w:val="00C71277"/>
    <w:pPr>
      <w:spacing w:line="240" w:lineRule="auto"/>
    </w:pPr>
    <w:rPr>
      <w:sz w:val="20"/>
      <w:szCs w:val="20"/>
    </w:rPr>
  </w:style>
  <w:style w:type="character" w:customStyle="1" w:styleId="CommentTextChar">
    <w:name w:val="Comment Text Char"/>
    <w:basedOn w:val="DefaultParagraphFont"/>
    <w:link w:val="CommentText"/>
    <w:uiPriority w:val="99"/>
    <w:semiHidden/>
    <w:rsid w:val="00C7127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71277"/>
    <w:rPr>
      <w:b/>
      <w:bCs/>
    </w:rPr>
  </w:style>
  <w:style w:type="character" w:customStyle="1" w:styleId="CommentSubjectChar">
    <w:name w:val="Comment Subject Char"/>
    <w:basedOn w:val="CommentTextChar"/>
    <w:link w:val="CommentSubject"/>
    <w:uiPriority w:val="99"/>
    <w:semiHidden/>
    <w:rsid w:val="00C71277"/>
    <w:rPr>
      <w:rFonts w:ascii="Times New Roman" w:hAnsi="Times New Roman"/>
      <w:b/>
      <w:bCs/>
      <w:sz w:val="20"/>
      <w:szCs w:val="20"/>
    </w:rPr>
  </w:style>
  <w:style w:type="paragraph" w:styleId="NormalWeb">
    <w:name w:val="Normal (Web)"/>
    <w:basedOn w:val="Normal"/>
    <w:uiPriority w:val="99"/>
    <w:semiHidden/>
    <w:unhideWhenUsed/>
    <w:rsid w:val="00CD0745"/>
    <w:pPr>
      <w:spacing w:after="150" w:line="360" w:lineRule="atLeast"/>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878929">
      <w:bodyDiv w:val="1"/>
      <w:marLeft w:val="0"/>
      <w:marRight w:val="0"/>
      <w:marTop w:val="0"/>
      <w:marBottom w:val="0"/>
      <w:divBdr>
        <w:top w:val="none" w:sz="0" w:space="0" w:color="auto"/>
        <w:left w:val="none" w:sz="0" w:space="0" w:color="auto"/>
        <w:bottom w:val="none" w:sz="0" w:space="0" w:color="auto"/>
        <w:right w:val="none" w:sz="0" w:space="0" w:color="auto"/>
      </w:divBdr>
      <w:divsChild>
        <w:div w:id="91122759">
          <w:marLeft w:val="0"/>
          <w:marRight w:val="0"/>
          <w:marTop w:val="0"/>
          <w:marBottom w:val="0"/>
          <w:divBdr>
            <w:top w:val="none" w:sz="0" w:space="0" w:color="auto"/>
            <w:left w:val="none" w:sz="0" w:space="0" w:color="auto"/>
            <w:bottom w:val="none" w:sz="0" w:space="0" w:color="auto"/>
            <w:right w:val="none" w:sz="0" w:space="0" w:color="auto"/>
          </w:divBdr>
          <w:divsChild>
            <w:div w:id="2118140029">
              <w:marLeft w:val="0"/>
              <w:marRight w:val="0"/>
              <w:marTop w:val="0"/>
              <w:marBottom w:val="300"/>
              <w:divBdr>
                <w:top w:val="none" w:sz="0" w:space="0" w:color="auto"/>
                <w:left w:val="none" w:sz="0" w:space="0" w:color="auto"/>
                <w:bottom w:val="none" w:sz="0" w:space="0" w:color="auto"/>
                <w:right w:val="none" w:sz="0" w:space="0" w:color="auto"/>
              </w:divBdr>
              <w:divsChild>
                <w:div w:id="1805734794">
                  <w:marLeft w:val="0"/>
                  <w:marRight w:val="0"/>
                  <w:marTop w:val="0"/>
                  <w:marBottom w:val="0"/>
                  <w:divBdr>
                    <w:top w:val="none" w:sz="0" w:space="0" w:color="auto"/>
                    <w:left w:val="none" w:sz="0" w:space="0" w:color="auto"/>
                    <w:bottom w:val="none" w:sz="0" w:space="0" w:color="auto"/>
                    <w:right w:val="none" w:sz="0" w:space="0" w:color="auto"/>
                  </w:divBdr>
                  <w:divsChild>
                    <w:div w:id="1847552550">
                      <w:marLeft w:val="-225"/>
                      <w:marRight w:val="-225"/>
                      <w:marTop w:val="0"/>
                      <w:marBottom w:val="0"/>
                      <w:divBdr>
                        <w:top w:val="none" w:sz="0" w:space="0" w:color="auto"/>
                        <w:left w:val="none" w:sz="0" w:space="0" w:color="auto"/>
                        <w:bottom w:val="none" w:sz="0" w:space="0" w:color="auto"/>
                        <w:right w:val="none" w:sz="0" w:space="0" w:color="auto"/>
                      </w:divBdr>
                      <w:divsChild>
                        <w:div w:id="998313754">
                          <w:marLeft w:val="0"/>
                          <w:marRight w:val="0"/>
                          <w:marTop w:val="0"/>
                          <w:marBottom w:val="0"/>
                          <w:divBdr>
                            <w:top w:val="none" w:sz="0" w:space="0" w:color="auto"/>
                            <w:left w:val="none" w:sz="0" w:space="0" w:color="auto"/>
                            <w:bottom w:val="none" w:sz="0" w:space="0" w:color="auto"/>
                            <w:right w:val="none" w:sz="0" w:space="0" w:color="auto"/>
                          </w:divBdr>
                          <w:divsChild>
                            <w:div w:id="1677682850">
                              <w:marLeft w:val="0"/>
                              <w:marRight w:val="0"/>
                              <w:marTop w:val="0"/>
                              <w:marBottom w:val="0"/>
                              <w:divBdr>
                                <w:top w:val="none" w:sz="0" w:space="0" w:color="auto"/>
                                <w:left w:val="none" w:sz="0" w:space="0" w:color="auto"/>
                                <w:bottom w:val="none" w:sz="0" w:space="0" w:color="auto"/>
                                <w:right w:val="none" w:sz="0" w:space="0" w:color="auto"/>
                              </w:divBdr>
                              <w:divsChild>
                                <w:div w:id="492451266">
                                  <w:marLeft w:val="0"/>
                                  <w:marRight w:val="0"/>
                                  <w:marTop w:val="0"/>
                                  <w:marBottom w:val="0"/>
                                  <w:divBdr>
                                    <w:top w:val="none" w:sz="0" w:space="0" w:color="auto"/>
                                    <w:left w:val="none" w:sz="0" w:space="0" w:color="auto"/>
                                    <w:bottom w:val="none" w:sz="0" w:space="0" w:color="auto"/>
                                    <w:right w:val="none" w:sz="0" w:space="0" w:color="auto"/>
                                  </w:divBdr>
                                  <w:divsChild>
                                    <w:div w:id="14169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2016-09-09T00:00:00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E10DA8-BB10-4791-9FFE-A953348CB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DNR</Company>
  <LinksUpToDate>false</LinksUpToDate>
  <CharactersWithSpaces>4875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PHILLIP (DNR)</dc:creator>
  <cp:keywords/>
  <dc:description/>
  <cp:lastModifiedBy>WILSON, PHILLIP (DNR)</cp:lastModifiedBy>
  <cp:revision>3</cp:revision>
  <cp:lastPrinted>2016-07-19T20:01:00Z</cp:lastPrinted>
  <dcterms:created xsi:type="dcterms:W3CDTF">2016-09-16T15:46:00Z</dcterms:created>
  <dcterms:modified xsi:type="dcterms:W3CDTF">2016-09-16T15:58:00Z</dcterms:modified>
</cp:coreProperties>
</file>