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B64B" w14:textId="18A0ABE3" w:rsidR="00D26F58" w:rsidRDefault="00D26F58" w:rsidP="00D26F58">
      <w:pPr>
        <w:pStyle w:val="Title"/>
      </w:pPr>
      <w:r>
        <w:t>HR Management Report</w:t>
      </w:r>
      <w:r w:rsidR="00292ABF">
        <w:t xml:space="preserve"> Instructions</w:t>
      </w:r>
      <w:r>
        <w:t>:</w:t>
      </w:r>
    </w:p>
    <w:p w14:paraId="0331B947" w14:textId="38E37132" w:rsidR="00AE194B" w:rsidRDefault="00AD4B19" w:rsidP="00AD4B19">
      <w:r w:rsidRPr="00AD4B19">
        <w:rPr>
          <w:b/>
        </w:rPr>
        <w:t>WHO:</w:t>
      </w:r>
      <w:r w:rsidR="00AE194B">
        <w:tab/>
      </w:r>
      <w:r>
        <w:t xml:space="preserve">All General Government Agencies with 100 or more employees as of </w:t>
      </w:r>
      <w:r w:rsidR="0029608B">
        <w:t>June 30, 2017</w:t>
      </w:r>
    </w:p>
    <w:p w14:paraId="2A31ACB0" w14:textId="77777777" w:rsidR="00AD4B19" w:rsidRPr="003D1147" w:rsidRDefault="003D1147" w:rsidP="00AE194B">
      <w:pPr>
        <w:ind w:left="720"/>
        <w:rPr>
          <w:i/>
        </w:rPr>
      </w:pPr>
      <w:r w:rsidRPr="003D1147">
        <w:t xml:space="preserve">Please share </w:t>
      </w:r>
      <w:r>
        <w:t xml:space="preserve">this message </w:t>
      </w:r>
      <w:r w:rsidRPr="003D1147">
        <w:t>internally</w:t>
      </w:r>
      <w:r>
        <w:t>,</w:t>
      </w:r>
      <w:r w:rsidRPr="003D1147">
        <w:t xml:space="preserve"> as appropriate.</w:t>
      </w:r>
    </w:p>
    <w:p w14:paraId="4EBAA6B7" w14:textId="57715D10" w:rsidR="00AD4B19" w:rsidRDefault="00AD4B19" w:rsidP="00AD4B19">
      <w:r w:rsidRPr="00AD4B19">
        <w:rPr>
          <w:b/>
        </w:rPr>
        <w:t>WHAT:</w:t>
      </w:r>
      <w:r w:rsidR="003D1147">
        <w:t xml:space="preserve"> </w:t>
      </w:r>
      <w:r w:rsidR="00AE194B">
        <w:tab/>
      </w:r>
      <w:r w:rsidR="003D1147">
        <w:t xml:space="preserve">Annual </w:t>
      </w:r>
      <w:r>
        <w:t>HR Management R</w:t>
      </w:r>
      <w:r w:rsidR="0029608B">
        <w:t>eport</w:t>
      </w:r>
      <w:r>
        <w:t xml:space="preserve"> Instructions  </w:t>
      </w:r>
    </w:p>
    <w:p w14:paraId="699A9EF5" w14:textId="77777777" w:rsidR="00196156" w:rsidRDefault="00AD4B19" w:rsidP="00AD4B19">
      <w:pPr>
        <w:rPr>
          <w:b/>
        </w:rPr>
      </w:pPr>
      <w:r w:rsidRPr="00196156">
        <w:rPr>
          <w:b/>
        </w:rPr>
        <w:t xml:space="preserve">WHY:  </w:t>
      </w:r>
      <w:r w:rsidR="00AE194B">
        <w:rPr>
          <w:b/>
        </w:rPr>
        <w:tab/>
      </w:r>
      <w:r w:rsidR="00196156" w:rsidRPr="00196156">
        <w:t>The annual HR Management Report measures and monitors the state’s workforce management practices. A key component of this process is the Agency HR Management Report process.</w:t>
      </w:r>
    </w:p>
    <w:p w14:paraId="6BD10D18" w14:textId="3C9456CD" w:rsidR="00014F71" w:rsidRPr="00A10043" w:rsidRDefault="00AD4B19" w:rsidP="00AD4B19">
      <w:pPr>
        <w:rPr>
          <w:b/>
          <w:color w:val="FF0000"/>
        </w:rPr>
      </w:pPr>
      <w:r w:rsidRPr="00AD4B19">
        <w:rPr>
          <w:b/>
        </w:rPr>
        <w:t>WHEN:</w:t>
      </w:r>
      <w:r>
        <w:t xml:space="preserve"> </w:t>
      </w:r>
      <w:r w:rsidR="00AE194B" w:rsidRPr="0096473F">
        <w:tab/>
      </w:r>
      <w:r w:rsidR="00014F71" w:rsidRPr="0096473F">
        <w:rPr>
          <w:b/>
        </w:rPr>
        <w:t xml:space="preserve">By the end of business on </w:t>
      </w:r>
      <w:bookmarkStart w:id="0" w:name="_GoBack"/>
      <w:bookmarkEnd w:id="0"/>
      <w:r w:rsidR="0029608B" w:rsidRPr="0096473F">
        <w:rPr>
          <w:b/>
        </w:rPr>
        <w:t>October 13, 2017</w:t>
      </w:r>
      <w:r w:rsidR="00014F71" w:rsidRPr="0096473F">
        <w:rPr>
          <w:b/>
        </w:rPr>
        <w:t>, p</w:t>
      </w:r>
      <w:r w:rsidRPr="0096473F">
        <w:rPr>
          <w:b/>
        </w:rPr>
        <w:t xml:space="preserve">lease </w:t>
      </w:r>
      <w:r w:rsidR="006B6271" w:rsidRPr="0096473F">
        <w:rPr>
          <w:b/>
        </w:rPr>
        <w:t xml:space="preserve">submit your agency’s annual HR Management Report and </w:t>
      </w:r>
      <w:r w:rsidR="00F44DA6" w:rsidRPr="0096473F">
        <w:rPr>
          <w:b/>
        </w:rPr>
        <w:t xml:space="preserve">Affirmative Action </w:t>
      </w:r>
      <w:r w:rsidR="006B6271" w:rsidRPr="0096473F">
        <w:rPr>
          <w:b/>
        </w:rPr>
        <w:t>policy</w:t>
      </w:r>
      <w:r w:rsidR="00014F71" w:rsidRPr="0096473F">
        <w:rPr>
          <w:b/>
        </w:rPr>
        <w:t>.</w:t>
      </w:r>
    </w:p>
    <w:p w14:paraId="2DC11161" w14:textId="77777777" w:rsidR="00A672CD" w:rsidRDefault="00A672CD" w:rsidP="00AD4B19">
      <w:pPr>
        <w:rPr>
          <w:b/>
        </w:rPr>
      </w:pPr>
    </w:p>
    <w:p w14:paraId="4DF047BB" w14:textId="2AB2F07F" w:rsidR="00AD4B19" w:rsidRDefault="00A10043" w:rsidP="00AD4B19">
      <w:pPr>
        <w:rPr>
          <w:b/>
        </w:rPr>
      </w:pPr>
      <w:r>
        <w:rPr>
          <w:b/>
        </w:rPr>
        <w:t>MESSAGE:</w:t>
      </w:r>
    </w:p>
    <w:p w14:paraId="63C29477" w14:textId="2CF9D70D" w:rsidR="004416A8" w:rsidRDefault="00196156" w:rsidP="0029608B">
      <w:r w:rsidRPr="00196156">
        <w:t>It’s</w:t>
      </w:r>
      <w:r>
        <w:t xml:space="preserve"> time for the annual HR Management Report! </w:t>
      </w:r>
    </w:p>
    <w:p w14:paraId="3AC68DAB" w14:textId="220CD07F" w:rsidR="004E25D6" w:rsidRPr="0096473F" w:rsidRDefault="000154A3" w:rsidP="004E25D6">
      <w:r w:rsidRPr="0096473F">
        <w:rPr>
          <w:b/>
        </w:rPr>
        <w:t>What do you need to do?</w:t>
      </w:r>
      <w:r w:rsidRPr="0096473F">
        <w:t xml:space="preserve"> </w:t>
      </w:r>
      <w:r w:rsidR="0029608B" w:rsidRPr="0096473F">
        <w:rPr>
          <w:b/>
        </w:rPr>
        <w:t>By October 13, 2017</w:t>
      </w:r>
      <w:r w:rsidR="00A10043" w:rsidRPr="0096473F">
        <w:t>:</w:t>
      </w:r>
    </w:p>
    <w:p w14:paraId="6E35BD4C" w14:textId="62C47686" w:rsidR="004E25D6" w:rsidRPr="00A672CD" w:rsidRDefault="006B6271" w:rsidP="00A672CD">
      <w:pPr>
        <w:pStyle w:val="ListParagraph"/>
        <w:numPr>
          <w:ilvl w:val="0"/>
          <w:numId w:val="10"/>
        </w:numPr>
      </w:pPr>
      <w:r>
        <w:t>Submit your agency’s annual HR Management Report using the SurveyMonkey link</w:t>
      </w:r>
      <w:r w:rsidR="00A672CD">
        <w:t xml:space="preserve"> sent out previously</w:t>
      </w:r>
      <w:r>
        <w:t>.</w:t>
      </w:r>
      <w:r w:rsidR="004416A8">
        <w:t xml:space="preserve"> </w:t>
      </w:r>
    </w:p>
    <w:p w14:paraId="1EAC0732" w14:textId="77777777" w:rsidR="00F228E2" w:rsidRDefault="00F228E2" w:rsidP="00F228E2">
      <w:pPr>
        <w:pStyle w:val="ListParagraph"/>
      </w:pPr>
    </w:p>
    <w:p w14:paraId="2F1B4523" w14:textId="452BAF17" w:rsidR="007C0698" w:rsidRPr="007C0698" w:rsidRDefault="007C0698" w:rsidP="00AD66F8">
      <w:pPr>
        <w:pStyle w:val="ListParagraph"/>
        <w:numPr>
          <w:ilvl w:val="1"/>
          <w:numId w:val="10"/>
        </w:numPr>
      </w:pPr>
      <w:r w:rsidRPr="007C0698">
        <w:rPr>
          <w:b/>
        </w:rPr>
        <w:t>How will this information be used?</w:t>
      </w:r>
      <w:r>
        <w:t xml:space="preserve"> Agency responses will be used by OFM State Human Resources, HR governance and community groups, and agency leaders to identify and anticipate HR management issues, assess progress toward key statewide initiatives, enable data-driven HR management strategies, and improve processes and recognize HR management successes.</w:t>
      </w:r>
    </w:p>
    <w:p w14:paraId="489CC2EF" w14:textId="2C8CC2D6" w:rsidR="00C80D78" w:rsidRDefault="00D22360" w:rsidP="00C80D78">
      <w:pPr>
        <w:pStyle w:val="ListParagraph"/>
        <w:numPr>
          <w:ilvl w:val="1"/>
          <w:numId w:val="10"/>
        </w:numPr>
      </w:pPr>
      <w:r w:rsidRPr="0096473F">
        <w:rPr>
          <w:b/>
        </w:rPr>
        <w:t>Who should complete the survey?</w:t>
      </w:r>
      <w:r>
        <w:t xml:space="preserve"> The survey should be complet</w:t>
      </w:r>
      <w:r w:rsidR="00C80D78">
        <w:t>ed by an HR manager or designee</w:t>
      </w:r>
      <w:r w:rsidR="006A328E">
        <w:t xml:space="preserve">. It should </w:t>
      </w:r>
      <w:r w:rsidR="00C80D78">
        <w:t>reflect your agency’s perspective. If multiple employees are involved in reporting, these responses should be compiled into a single response per agency.</w:t>
      </w:r>
    </w:p>
    <w:p w14:paraId="40EF2663" w14:textId="77777777" w:rsidR="00F228E2" w:rsidRDefault="00F228E2" w:rsidP="00F228E2">
      <w:pPr>
        <w:pStyle w:val="ListParagraph"/>
        <w:ind w:left="1440"/>
      </w:pPr>
    </w:p>
    <w:p w14:paraId="31A07C75" w14:textId="300C7692" w:rsidR="00C80D78" w:rsidRDefault="00D22360" w:rsidP="004E25D6">
      <w:pPr>
        <w:pStyle w:val="ListParagraph"/>
        <w:numPr>
          <w:ilvl w:val="1"/>
          <w:numId w:val="10"/>
        </w:numPr>
      </w:pPr>
      <w:r w:rsidRPr="0096473F">
        <w:rPr>
          <w:b/>
        </w:rPr>
        <w:t xml:space="preserve">What information should </w:t>
      </w:r>
      <w:r w:rsidR="00C80D78" w:rsidRPr="0096473F">
        <w:rPr>
          <w:b/>
        </w:rPr>
        <w:t>you</w:t>
      </w:r>
      <w:r w:rsidRPr="0096473F">
        <w:rPr>
          <w:b/>
        </w:rPr>
        <w:t xml:space="preserve"> consider?</w:t>
      </w:r>
      <w:r w:rsidR="00C80D78">
        <w:t xml:space="preserve"> As in prior years, </w:t>
      </w:r>
      <w:r w:rsidR="00F228E2">
        <w:t>we strongly recommend that you r</w:t>
      </w:r>
      <w:r w:rsidR="00C80D78">
        <w:t>efer to the Statewide HR Management Report (xls</w:t>
      </w:r>
      <w:r w:rsidR="00054081">
        <w:t>x</w:t>
      </w:r>
      <w:r w:rsidR="00C80D78">
        <w:t xml:space="preserve"> format) for </w:t>
      </w:r>
      <w:r w:rsidR="00F228E2">
        <w:t xml:space="preserve">your </w:t>
      </w:r>
      <w:r w:rsidR="00C80D78">
        <w:t>analysis. Other data sources to consider include, but are not limited to, your agency’s Employee Engagement Survey results and Exit Survey results</w:t>
      </w:r>
      <w:r w:rsidR="00630CA3">
        <w:t>.</w:t>
      </w:r>
    </w:p>
    <w:p w14:paraId="12CADE62" w14:textId="77777777" w:rsidR="00C41436" w:rsidRDefault="00C41436" w:rsidP="00C41436">
      <w:pPr>
        <w:pStyle w:val="ListParagraph"/>
      </w:pPr>
    </w:p>
    <w:p w14:paraId="692D8818" w14:textId="33064795" w:rsidR="00C41436" w:rsidRDefault="00C41436" w:rsidP="00221E12">
      <w:pPr>
        <w:pStyle w:val="ListParagraph"/>
        <w:numPr>
          <w:ilvl w:val="1"/>
          <w:numId w:val="10"/>
        </w:numPr>
      </w:pPr>
      <w:r w:rsidRPr="0096473F">
        <w:rPr>
          <w:b/>
        </w:rPr>
        <w:t>How detailed should my responses be?</w:t>
      </w:r>
      <w:r>
        <w:t xml:space="preserve"> The survey asks agencies about workforce successes, challenges and strategies. It also assesses progress toward several workforce-related initiatives and executive orders. Your responses should be brief but descriptive. </w:t>
      </w:r>
      <w:r>
        <w:lastRenderedPageBreak/>
        <w:t>We have included examples with each question that requires a narrative response.  Please use the examples as your guide.</w:t>
      </w:r>
    </w:p>
    <w:p w14:paraId="74D35BD5" w14:textId="77777777" w:rsidR="00F228E2" w:rsidRDefault="00F228E2" w:rsidP="00F228E2">
      <w:pPr>
        <w:pStyle w:val="ListParagraph"/>
      </w:pPr>
    </w:p>
    <w:p w14:paraId="403E2BA5" w14:textId="77777777" w:rsidR="00C41436" w:rsidRPr="0098465D" w:rsidRDefault="00D22360" w:rsidP="00C41436">
      <w:pPr>
        <w:pStyle w:val="ListParagraph"/>
        <w:numPr>
          <w:ilvl w:val="1"/>
          <w:numId w:val="10"/>
        </w:numPr>
      </w:pPr>
      <w:r w:rsidRPr="0096473F">
        <w:rPr>
          <w:b/>
        </w:rPr>
        <w:t>How long will it take to complete the survey?</w:t>
      </w:r>
      <w:r w:rsidR="00386BFB">
        <w:t xml:space="preserve"> The survey includes </w:t>
      </w:r>
      <w:r w:rsidR="0029608B">
        <w:t>50</w:t>
      </w:r>
      <w:r w:rsidR="00386BFB">
        <w:t xml:space="preserve"> questions and should take approximately </w:t>
      </w:r>
      <w:r w:rsidR="003D1147">
        <w:t>1-2</w:t>
      </w:r>
      <w:r w:rsidR="00386BFB">
        <w:t xml:space="preserve"> hours to complete (e.g., data entry) with advanced preparation. To prepare, you will need to spend additional time researching strategies, analyzing data, and drafting your responses. The exact amount of time needed for this preparation will vary based on a number of factors, such as the size and complexity of your agency and your familiarity with </w:t>
      </w:r>
      <w:r w:rsidR="00F228E2">
        <w:t xml:space="preserve">the data and your agency’s strategies. We encourage you to </w:t>
      </w:r>
      <w:r w:rsidR="00F228E2" w:rsidRPr="0098465D">
        <w:t>begin work on your agency reporting as soon as possible to allow sufficient time for research, analysis, drafting and internal discussions/reviews.</w:t>
      </w:r>
      <w:r w:rsidR="00630CA3" w:rsidRPr="0098465D">
        <w:t xml:space="preserve"> Please submit a complete survey response, including answers to all required questions marked with an asterisk (*).  </w:t>
      </w:r>
    </w:p>
    <w:p w14:paraId="2C1D2F1C" w14:textId="77777777" w:rsidR="00C41436" w:rsidRPr="0098465D" w:rsidRDefault="00C41436" w:rsidP="00C41436">
      <w:pPr>
        <w:pStyle w:val="ListParagraph"/>
        <w:rPr>
          <w:rFonts w:eastAsia="Arial" w:cs="Arial"/>
        </w:rPr>
      </w:pPr>
    </w:p>
    <w:p w14:paraId="553CA4E4" w14:textId="0C7880ED" w:rsidR="008258A6" w:rsidRDefault="00F228E2" w:rsidP="00A672CD">
      <w:pPr>
        <w:pStyle w:val="ListParagraph"/>
        <w:ind w:left="1440"/>
      </w:pPr>
      <w:r w:rsidRPr="0098465D">
        <w:t xml:space="preserve">The </w:t>
      </w:r>
      <w:r w:rsidR="00A672CD">
        <w:t xml:space="preserve">editable </w:t>
      </w:r>
      <w:r w:rsidR="0029608B" w:rsidRPr="0098465D">
        <w:t xml:space="preserve">Word </w:t>
      </w:r>
      <w:r w:rsidRPr="0098465D">
        <w:t>version</w:t>
      </w:r>
      <w:r w:rsidR="00A672CD">
        <w:t xml:space="preserve"> </w:t>
      </w:r>
      <w:r w:rsidRPr="0098465D">
        <w:t>of the survey</w:t>
      </w:r>
      <w:r w:rsidR="00C41436" w:rsidRPr="0098465D">
        <w:t xml:space="preserve"> (Part One and Part Two)</w:t>
      </w:r>
      <w:r w:rsidRPr="0098465D">
        <w:t xml:space="preserve"> should be used to prepare your agency responses before sitting down to enter them into SurveyMonkey.</w:t>
      </w:r>
      <w:r w:rsidR="00630CA3" w:rsidRPr="0098465D">
        <w:t xml:space="preserve"> </w:t>
      </w:r>
      <w:r w:rsidR="00294382" w:rsidRPr="0096473F">
        <w:rPr>
          <w:rFonts w:eastAsia="Arial" w:cs="Arial"/>
          <w:b/>
          <w:spacing w:val="1"/>
        </w:rPr>
        <w:t>You can edit your responses, save and return to the survey as long as you use the same device and web browser (because a cookie is stored in your browser that remembers your survey responses). Cookies must be enabled for this feature to work.</w:t>
      </w:r>
      <w:r w:rsidR="00294382" w:rsidRPr="0096473F">
        <w:rPr>
          <w:rFonts w:eastAsia="Arial" w:cs="Arial"/>
          <w:spacing w:val="1"/>
        </w:rPr>
        <w:t xml:space="preserve"> </w:t>
      </w:r>
      <w:r w:rsidRPr="0096473F">
        <w:t>Yo</w:t>
      </w:r>
      <w:r w:rsidR="00294382" w:rsidRPr="0096473F">
        <w:t xml:space="preserve">u </w:t>
      </w:r>
      <w:r w:rsidR="00294382" w:rsidRPr="0098465D">
        <w:t xml:space="preserve">can </w:t>
      </w:r>
      <w:r w:rsidRPr="0098465D">
        <w:t xml:space="preserve">copy and paste from </w:t>
      </w:r>
      <w:r w:rsidR="00A10043" w:rsidRPr="0098465D">
        <w:t>your final</w:t>
      </w:r>
      <w:r w:rsidR="00294382" w:rsidRPr="0098465D">
        <w:t xml:space="preserve"> Word</w:t>
      </w:r>
      <w:r w:rsidRPr="0098465D">
        <w:t xml:space="preserve"> version into the text and comment boxes in SurveyMonkey.</w:t>
      </w:r>
    </w:p>
    <w:p w14:paraId="05F6B0C2" w14:textId="77777777" w:rsidR="00A672CD" w:rsidRDefault="00A672CD" w:rsidP="00A672CD">
      <w:pPr>
        <w:pStyle w:val="ListParagraph"/>
        <w:ind w:left="1440"/>
      </w:pPr>
    </w:p>
    <w:p w14:paraId="4DAC41D1" w14:textId="0878FED4" w:rsidR="00A672CD" w:rsidRPr="00A672CD" w:rsidRDefault="00A672CD" w:rsidP="00A672CD">
      <w:pPr>
        <w:pStyle w:val="ListParagraph"/>
        <w:ind w:left="1440"/>
        <w:rPr>
          <w:b/>
        </w:rPr>
      </w:pPr>
      <w:r>
        <w:rPr>
          <w:b/>
        </w:rPr>
        <w:t xml:space="preserve">If you need links to the </w:t>
      </w:r>
      <w:r w:rsidRPr="0098465D">
        <w:rPr>
          <w:b/>
        </w:rPr>
        <w:t xml:space="preserve">Agency HR Management Report Survey </w:t>
      </w:r>
      <w:r>
        <w:rPr>
          <w:b/>
        </w:rPr>
        <w:t xml:space="preserve">or the editable Word version of the survey, please email </w:t>
      </w:r>
      <w:hyperlink r:id="rId8" w:history="1">
        <w:r w:rsidRPr="00957158">
          <w:rPr>
            <w:rStyle w:val="Hyperlink"/>
          </w:rPr>
          <w:t>SHRPlanning@ofm.wa.gov</w:t>
        </w:r>
      </w:hyperlink>
      <w:r>
        <w:rPr>
          <w:rStyle w:val="Hyperlink"/>
        </w:rPr>
        <w:t>.</w:t>
      </w:r>
    </w:p>
    <w:p w14:paraId="07BF3C0E" w14:textId="77777777" w:rsidR="00A672CD" w:rsidRDefault="00A672CD" w:rsidP="00A672CD">
      <w:pPr>
        <w:pStyle w:val="ListParagraph"/>
        <w:ind w:left="1440"/>
      </w:pPr>
    </w:p>
    <w:p w14:paraId="128EB4C5" w14:textId="77777777" w:rsidR="00F44DA6" w:rsidRDefault="006B6271" w:rsidP="00F228E2">
      <w:pPr>
        <w:pStyle w:val="ListParagraph"/>
        <w:numPr>
          <w:ilvl w:val="0"/>
          <w:numId w:val="10"/>
        </w:numPr>
      </w:pPr>
      <w:r>
        <w:t xml:space="preserve">Submit </w:t>
      </w:r>
      <w:r w:rsidR="00D22360">
        <w:t xml:space="preserve">a copy of your agency’s Affirmative Action policy to OFM State HR by email to </w:t>
      </w:r>
      <w:hyperlink r:id="rId9" w:history="1">
        <w:r w:rsidR="00F44DA6" w:rsidRPr="00957158">
          <w:rPr>
            <w:rStyle w:val="Hyperlink"/>
          </w:rPr>
          <w:t>SHRPlanning@ofm.wa.gov</w:t>
        </w:r>
      </w:hyperlink>
      <w:r w:rsidR="00D22360">
        <w:t>.</w:t>
      </w:r>
    </w:p>
    <w:p w14:paraId="763AC722" w14:textId="77777777" w:rsidR="00014F71" w:rsidRDefault="00014F71" w:rsidP="004416A8">
      <w:pPr>
        <w:rPr>
          <w:b/>
        </w:rPr>
      </w:pPr>
      <w:r>
        <w:rPr>
          <w:b/>
        </w:rPr>
        <w:t>Have Questions? Need Assistance?</w:t>
      </w:r>
    </w:p>
    <w:p w14:paraId="63F5D17D" w14:textId="7DA0AC77" w:rsidR="003D1147" w:rsidRPr="00707825" w:rsidRDefault="00707825" w:rsidP="00C96CD0">
      <w:r w:rsidRPr="00707825">
        <w:t xml:space="preserve">For questions, </w:t>
      </w:r>
      <w:r w:rsidR="00A10043" w:rsidRPr="00707825">
        <w:t>contact</w:t>
      </w:r>
      <w:r w:rsidR="00740F41" w:rsidRPr="00707825">
        <w:t xml:space="preserve"> Sue Richards a</w:t>
      </w:r>
      <w:r w:rsidR="00014F71" w:rsidRPr="00707825">
        <w:t xml:space="preserve">t (360) 407-4144 </w:t>
      </w:r>
      <w:r w:rsidR="00740F41" w:rsidRPr="00707825">
        <w:t xml:space="preserve">or </w:t>
      </w:r>
      <w:hyperlink r:id="rId10" w:history="1">
        <w:r w:rsidR="00740F41" w:rsidRPr="00707825">
          <w:rPr>
            <w:rStyle w:val="Hyperlink"/>
          </w:rPr>
          <w:t>sueann.richards@ofm.wa.gov</w:t>
        </w:r>
      </w:hyperlink>
      <w:r w:rsidR="00740F41" w:rsidRPr="00707825">
        <w:t xml:space="preserve"> or </w:t>
      </w:r>
      <w:r w:rsidR="00AE194B" w:rsidRPr="00707825">
        <w:t xml:space="preserve">the team using the </w:t>
      </w:r>
      <w:hyperlink r:id="rId11" w:history="1">
        <w:r w:rsidR="00AE194B" w:rsidRPr="00707825">
          <w:rPr>
            <w:rStyle w:val="Hyperlink"/>
          </w:rPr>
          <w:t>SHRPlanning@ofm.wa.gov</w:t>
        </w:r>
      </w:hyperlink>
      <w:r w:rsidR="00AE194B" w:rsidRPr="00707825">
        <w:t xml:space="preserve"> email address.</w:t>
      </w:r>
    </w:p>
    <w:p w14:paraId="0A4189F0" w14:textId="5C7319A1" w:rsidR="00707825" w:rsidRPr="00707825" w:rsidRDefault="00707825" w:rsidP="00707825">
      <w:pPr>
        <w:spacing w:after="0" w:line="240" w:lineRule="auto"/>
        <w:ind w:right="-20"/>
        <w:rPr>
          <w:rStyle w:val="Hyperlink"/>
          <w:rFonts w:eastAsia="Arial" w:cs="Arial"/>
          <w:w w:val="102"/>
        </w:rPr>
      </w:pPr>
      <w:r w:rsidRPr="00707825">
        <w:rPr>
          <w:rFonts w:eastAsia="Arial" w:cs="Arial"/>
          <w:spacing w:val="1"/>
          <w:w w:val="102"/>
        </w:rPr>
        <w:t>Fo</w:t>
      </w:r>
      <w:r w:rsidRPr="00707825">
        <w:rPr>
          <w:rFonts w:eastAsia="Arial" w:cs="Arial"/>
          <w:w w:val="101"/>
        </w:rPr>
        <w:t xml:space="preserve">r </w:t>
      </w:r>
      <w:r w:rsidRPr="00707825">
        <w:rPr>
          <w:rFonts w:eastAsia="Arial" w:cs="Arial"/>
          <w:spacing w:val="1"/>
        </w:rPr>
        <w:t>mor</w:t>
      </w:r>
      <w:r w:rsidRPr="00707825">
        <w:rPr>
          <w:rFonts w:eastAsia="Arial" w:cs="Arial"/>
        </w:rPr>
        <w:t>e</w:t>
      </w:r>
      <w:r w:rsidRPr="00707825">
        <w:rPr>
          <w:rFonts w:eastAsia="Arial" w:cs="Arial"/>
          <w:spacing w:val="10"/>
        </w:rPr>
        <w:t xml:space="preserve"> </w:t>
      </w:r>
      <w:r w:rsidRPr="00707825">
        <w:rPr>
          <w:rFonts w:eastAsia="Arial" w:cs="Arial"/>
        </w:rPr>
        <w:t>i</w:t>
      </w:r>
      <w:r w:rsidRPr="00707825">
        <w:rPr>
          <w:rFonts w:eastAsia="Arial" w:cs="Arial"/>
          <w:spacing w:val="1"/>
        </w:rPr>
        <w:t>n</w:t>
      </w:r>
      <w:r w:rsidRPr="00707825">
        <w:rPr>
          <w:rFonts w:eastAsia="Arial" w:cs="Arial"/>
        </w:rPr>
        <w:t>f</w:t>
      </w:r>
      <w:r w:rsidRPr="00707825">
        <w:rPr>
          <w:rFonts w:eastAsia="Arial" w:cs="Arial"/>
          <w:spacing w:val="1"/>
        </w:rPr>
        <w:t>orma</w:t>
      </w:r>
      <w:r w:rsidRPr="00707825">
        <w:rPr>
          <w:rFonts w:eastAsia="Arial" w:cs="Arial"/>
        </w:rPr>
        <w:t>ti</w:t>
      </w:r>
      <w:r w:rsidRPr="00707825">
        <w:rPr>
          <w:rFonts w:eastAsia="Arial" w:cs="Arial"/>
          <w:spacing w:val="1"/>
        </w:rPr>
        <w:t>on</w:t>
      </w:r>
      <w:r w:rsidRPr="00707825">
        <w:rPr>
          <w:rFonts w:eastAsia="Arial" w:cs="Arial"/>
        </w:rPr>
        <w:t>,</w:t>
      </w:r>
      <w:r w:rsidRPr="00707825">
        <w:rPr>
          <w:rFonts w:eastAsia="Arial" w:cs="Arial"/>
          <w:spacing w:val="21"/>
        </w:rPr>
        <w:t xml:space="preserve"> </w:t>
      </w:r>
      <w:r w:rsidRPr="00707825">
        <w:rPr>
          <w:rFonts w:eastAsia="Arial" w:cs="Arial"/>
          <w:spacing w:val="1"/>
        </w:rPr>
        <w:t xml:space="preserve">visit </w:t>
      </w:r>
      <w:r w:rsidR="0010008C" w:rsidRPr="00707825">
        <w:rPr>
          <w:rFonts w:eastAsia="Arial" w:cs="Arial"/>
          <w:spacing w:val="1"/>
        </w:rPr>
        <w:t>the</w:t>
      </w:r>
      <w:r w:rsidR="0010008C" w:rsidRPr="00707825">
        <w:rPr>
          <w:rFonts w:eastAsia="Arial" w:cs="Arial"/>
        </w:rPr>
        <w:t xml:space="preserve"> </w:t>
      </w:r>
      <w:hyperlink r:id="rId12" w:history="1">
        <w:r w:rsidRPr="00707825">
          <w:rPr>
            <w:rStyle w:val="Hyperlink"/>
            <w:rFonts w:eastAsia="Arial" w:cs="Arial"/>
            <w:w w:val="102"/>
          </w:rPr>
          <w:t>HRM Report site.</w:t>
        </w:r>
      </w:hyperlink>
    </w:p>
    <w:p w14:paraId="31B7A182" w14:textId="1E4E7101" w:rsidR="00AE194B" w:rsidRDefault="00AE194B" w:rsidP="00292ABF"/>
    <w:sectPr w:rsidR="00AE19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9F7F" w14:textId="77777777" w:rsidR="003951F1" w:rsidRDefault="003951F1" w:rsidP="003D1147">
      <w:pPr>
        <w:spacing w:after="0" w:line="240" w:lineRule="auto"/>
      </w:pPr>
      <w:r>
        <w:separator/>
      </w:r>
    </w:p>
  </w:endnote>
  <w:endnote w:type="continuationSeparator" w:id="0">
    <w:p w14:paraId="43978971" w14:textId="77777777" w:rsidR="003951F1" w:rsidRDefault="003951F1" w:rsidP="003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D28A" w14:textId="77777777" w:rsidR="003D1147" w:rsidRDefault="003D11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6414" w14:textId="77777777" w:rsidR="003D1147" w:rsidRDefault="003D11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DDC2" w14:textId="77777777" w:rsidR="003D1147" w:rsidRDefault="003D11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5B07" w14:textId="77777777" w:rsidR="003951F1" w:rsidRDefault="003951F1" w:rsidP="003D1147">
      <w:pPr>
        <w:spacing w:after="0" w:line="240" w:lineRule="auto"/>
      </w:pPr>
      <w:r>
        <w:separator/>
      </w:r>
    </w:p>
  </w:footnote>
  <w:footnote w:type="continuationSeparator" w:id="0">
    <w:p w14:paraId="17F33DF0" w14:textId="77777777" w:rsidR="003951F1" w:rsidRDefault="003951F1" w:rsidP="003D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5BD7" w14:textId="77777777" w:rsidR="003D1147" w:rsidRDefault="003D11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C71F" w14:textId="76C210FD" w:rsidR="003D1147" w:rsidRDefault="003D11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1C9D" w14:textId="77777777" w:rsidR="003D1147" w:rsidRDefault="003D1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9ED"/>
    <w:multiLevelType w:val="hybridMultilevel"/>
    <w:tmpl w:val="CDA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93A24"/>
    <w:multiLevelType w:val="hybridMultilevel"/>
    <w:tmpl w:val="55ECA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043CA7"/>
    <w:multiLevelType w:val="hybridMultilevel"/>
    <w:tmpl w:val="2A5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0ABF"/>
    <w:multiLevelType w:val="hybridMultilevel"/>
    <w:tmpl w:val="27E4A8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17AE0"/>
    <w:multiLevelType w:val="hybridMultilevel"/>
    <w:tmpl w:val="849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2A9E"/>
    <w:multiLevelType w:val="hybridMultilevel"/>
    <w:tmpl w:val="2EF8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82878"/>
    <w:multiLevelType w:val="hybridMultilevel"/>
    <w:tmpl w:val="712A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108C"/>
    <w:multiLevelType w:val="hybridMultilevel"/>
    <w:tmpl w:val="ED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E1AFC"/>
    <w:multiLevelType w:val="hybridMultilevel"/>
    <w:tmpl w:val="F97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C67C0"/>
    <w:multiLevelType w:val="hybridMultilevel"/>
    <w:tmpl w:val="09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8411F"/>
    <w:multiLevelType w:val="hybridMultilevel"/>
    <w:tmpl w:val="F95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2484C"/>
    <w:multiLevelType w:val="hybridMultilevel"/>
    <w:tmpl w:val="B896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31E13"/>
    <w:multiLevelType w:val="hybridMultilevel"/>
    <w:tmpl w:val="0692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E38D7"/>
    <w:multiLevelType w:val="hybridMultilevel"/>
    <w:tmpl w:val="A8A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10"/>
  </w:num>
  <w:num w:numId="6">
    <w:abstractNumId w:val="0"/>
  </w:num>
  <w:num w:numId="7">
    <w:abstractNumId w:val="9"/>
  </w:num>
  <w:num w:numId="8">
    <w:abstractNumId w:val="4"/>
  </w:num>
  <w:num w:numId="9">
    <w:abstractNumId w:val="12"/>
  </w:num>
  <w:num w:numId="10">
    <w:abstractNumId w:val="3"/>
  </w:num>
  <w:num w:numId="11">
    <w:abstractNumId w:val="11"/>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58"/>
    <w:rsid w:val="00014F71"/>
    <w:rsid w:val="000154A3"/>
    <w:rsid w:val="0002775D"/>
    <w:rsid w:val="00054081"/>
    <w:rsid w:val="00061EB1"/>
    <w:rsid w:val="000B0EA3"/>
    <w:rsid w:val="000C6C80"/>
    <w:rsid w:val="0010008C"/>
    <w:rsid w:val="001131A6"/>
    <w:rsid w:val="0011591A"/>
    <w:rsid w:val="00155F92"/>
    <w:rsid w:val="00196156"/>
    <w:rsid w:val="001C261C"/>
    <w:rsid w:val="00225562"/>
    <w:rsid w:val="00251A05"/>
    <w:rsid w:val="00274341"/>
    <w:rsid w:val="00292ABF"/>
    <w:rsid w:val="00294382"/>
    <w:rsid w:val="0029608B"/>
    <w:rsid w:val="003034D2"/>
    <w:rsid w:val="00386BFB"/>
    <w:rsid w:val="003951F1"/>
    <w:rsid w:val="003B424D"/>
    <w:rsid w:val="003D1147"/>
    <w:rsid w:val="00440D0C"/>
    <w:rsid w:val="004416A8"/>
    <w:rsid w:val="00472E55"/>
    <w:rsid w:val="004E25D6"/>
    <w:rsid w:val="004F34DA"/>
    <w:rsid w:val="00551D65"/>
    <w:rsid w:val="00576274"/>
    <w:rsid w:val="00610BB3"/>
    <w:rsid w:val="00630CA3"/>
    <w:rsid w:val="00637DA1"/>
    <w:rsid w:val="006A328E"/>
    <w:rsid w:val="006B6271"/>
    <w:rsid w:val="006B709A"/>
    <w:rsid w:val="00707825"/>
    <w:rsid w:val="00740F41"/>
    <w:rsid w:val="00760E80"/>
    <w:rsid w:val="007C0698"/>
    <w:rsid w:val="008258A6"/>
    <w:rsid w:val="00851E92"/>
    <w:rsid w:val="00855E53"/>
    <w:rsid w:val="008F67B8"/>
    <w:rsid w:val="00912053"/>
    <w:rsid w:val="0096473F"/>
    <w:rsid w:val="0098465D"/>
    <w:rsid w:val="00996589"/>
    <w:rsid w:val="009C3133"/>
    <w:rsid w:val="009D3ED5"/>
    <w:rsid w:val="00A10043"/>
    <w:rsid w:val="00A672CD"/>
    <w:rsid w:val="00AD4B19"/>
    <w:rsid w:val="00AE194B"/>
    <w:rsid w:val="00BD3E8B"/>
    <w:rsid w:val="00C22236"/>
    <w:rsid w:val="00C41436"/>
    <w:rsid w:val="00C80D78"/>
    <w:rsid w:val="00C96CD0"/>
    <w:rsid w:val="00CB504B"/>
    <w:rsid w:val="00D22360"/>
    <w:rsid w:val="00D25634"/>
    <w:rsid w:val="00D26F58"/>
    <w:rsid w:val="00DF3D13"/>
    <w:rsid w:val="00F228E2"/>
    <w:rsid w:val="00F44DA6"/>
    <w:rsid w:val="00F47260"/>
    <w:rsid w:val="00F731E0"/>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BB4E1"/>
  <w15:docId w15:val="{4EDFEDA3-64D6-4F0D-B5FA-C88D118B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58"/>
  </w:style>
  <w:style w:type="paragraph" w:styleId="Heading1">
    <w:name w:val="heading 1"/>
    <w:basedOn w:val="Normal"/>
    <w:next w:val="Normal"/>
    <w:link w:val="Heading1Char"/>
    <w:uiPriority w:val="9"/>
    <w:qFormat/>
    <w:rsid w:val="00D26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F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F58"/>
    <w:pPr>
      <w:ind w:left="720"/>
      <w:contextualSpacing/>
    </w:pPr>
  </w:style>
  <w:style w:type="paragraph" w:styleId="NoSpacing">
    <w:name w:val="No Spacing"/>
    <w:uiPriority w:val="1"/>
    <w:qFormat/>
    <w:rsid w:val="00D26F58"/>
    <w:pPr>
      <w:spacing w:after="0" w:line="240" w:lineRule="auto"/>
    </w:pPr>
  </w:style>
  <w:style w:type="paragraph" w:styleId="BalloonText">
    <w:name w:val="Balloon Text"/>
    <w:basedOn w:val="Normal"/>
    <w:link w:val="BalloonTextChar"/>
    <w:uiPriority w:val="99"/>
    <w:semiHidden/>
    <w:unhideWhenUsed/>
    <w:rsid w:val="00D2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58"/>
    <w:rPr>
      <w:rFonts w:ascii="Tahoma" w:hAnsi="Tahoma" w:cs="Tahoma"/>
      <w:sz w:val="16"/>
      <w:szCs w:val="16"/>
    </w:rPr>
  </w:style>
  <w:style w:type="paragraph" w:styleId="Title">
    <w:name w:val="Title"/>
    <w:basedOn w:val="Normal"/>
    <w:next w:val="Normal"/>
    <w:link w:val="TitleChar"/>
    <w:uiPriority w:val="10"/>
    <w:qFormat/>
    <w:rsid w:val="00D26F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F5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DA6"/>
    <w:rPr>
      <w:color w:val="0000FF" w:themeColor="hyperlink"/>
      <w:u w:val="single"/>
    </w:rPr>
  </w:style>
  <w:style w:type="paragraph" w:styleId="Header">
    <w:name w:val="header"/>
    <w:basedOn w:val="Normal"/>
    <w:link w:val="HeaderChar"/>
    <w:uiPriority w:val="99"/>
    <w:unhideWhenUsed/>
    <w:rsid w:val="003D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47"/>
  </w:style>
  <w:style w:type="paragraph" w:styleId="Footer">
    <w:name w:val="footer"/>
    <w:basedOn w:val="Normal"/>
    <w:link w:val="FooterChar"/>
    <w:uiPriority w:val="99"/>
    <w:unhideWhenUsed/>
    <w:rsid w:val="003D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47"/>
  </w:style>
  <w:style w:type="character" w:styleId="CommentReference">
    <w:name w:val="annotation reference"/>
    <w:basedOn w:val="DefaultParagraphFont"/>
    <w:uiPriority w:val="99"/>
    <w:semiHidden/>
    <w:unhideWhenUsed/>
    <w:rsid w:val="00DF3D13"/>
    <w:rPr>
      <w:sz w:val="16"/>
      <w:szCs w:val="16"/>
    </w:rPr>
  </w:style>
  <w:style w:type="paragraph" w:styleId="CommentText">
    <w:name w:val="annotation text"/>
    <w:basedOn w:val="Normal"/>
    <w:link w:val="CommentTextChar"/>
    <w:uiPriority w:val="99"/>
    <w:semiHidden/>
    <w:unhideWhenUsed/>
    <w:rsid w:val="00DF3D13"/>
    <w:pPr>
      <w:spacing w:line="240" w:lineRule="auto"/>
    </w:pPr>
    <w:rPr>
      <w:sz w:val="20"/>
      <w:szCs w:val="20"/>
    </w:rPr>
  </w:style>
  <w:style w:type="character" w:customStyle="1" w:styleId="CommentTextChar">
    <w:name w:val="Comment Text Char"/>
    <w:basedOn w:val="DefaultParagraphFont"/>
    <w:link w:val="CommentText"/>
    <w:uiPriority w:val="99"/>
    <w:semiHidden/>
    <w:rsid w:val="00DF3D13"/>
    <w:rPr>
      <w:sz w:val="20"/>
      <w:szCs w:val="20"/>
    </w:rPr>
  </w:style>
  <w:style w:type="paragraph" w:styleId="CommentSubject">
    <w:name w:val="annotation subject"/>
    <w:basedOn w:val="CommentText"/>
    <w:next w:val="CommentText"/>
    <w:link w:val="CommentSubjectChar"/>
    <w:uiPriority w:val="99"/>
    <w:semiHidden/>
    <w:unhideWhenUsed/>
    <w:rsid w:val="00DF3D13"/>
    <w:rPr>
      <w:b/>
      <w:bCs/>
    </w:rPr>
  </w:style>
  <w:style w:type="character" w:customStyle="1" w:styleId="CommentSubjectChar">
    <w:name w:val="Comment Subject Char"/>
    <w:basedOn w:val="CommentTextChar"/>
    <w:link w:val="CommentSubject"/>
    <w:uiPriority w:val="99"/>
    <w:semiHidden/>
    <w:rsid w:val="00DF3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Planning@ofm.w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ofm.wa.gov/workforce-data-planning/hr-management-performance-accountability/statewide-hrm-repor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RPlanning@ofm.w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eann.richards@ofm.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RPlanning@ofm.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AD53-A309-4C0F-9353-31A665E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Wideman, Melissa (OFM)</dc:creator>
  <cp:lastModifiedBy>Richards, Sue Ann (OFM)</cp:lastModifiedBy>
  <cp:revision>7</cp:revision>
  <dcterms:created xsi:type="dcterms:W3CDTF">2017-08-21T21:18:00Z</dcterms:created>
  <dcterms:modified xsi:type="dcterms:W3CDTF">2017-08-22T16:20:00Z</dcterms:modified>
</cp:coreProperties>
</file>