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0F" w:rsidRPr="00AB460F" w:rsidRDefault="00AB460F" w:rsidP="00AB460F">
      <w:pPr>
        <w:pStyle w:val="Heading2"/>
        <w:rPr>
          <w:b w:val="0"/>
        </w:rPr>
      </w:pPr>
      <w:r>
        <w:rPr>
          <w:b w:val="0"/>
        </w:rPr>
        <w:t>[</w:t>
      </w:r>
      <w:r w:rsidR="000D664C">
        <w:rPr>
          <w:b w:val="0"/>
        </w:rPr>
        <w:t>Employer</w:t>
      </w:r>
      <w:r w:rsidRPr="00AB460F">
        <w:rPr>
          <w:b w:val="0"/>
        </w:rPr>
        <w:t xml:space="preserve"> Name</w:t>
      </w:r>
      <w:r>
        <w:rPr>
          <w:b w:val="0"/>
        </w:rPr>
        <w:t>]</w:t>
      </w:r>
    </w:p>
    <w:p w:rsidR="00AB460F" w:rsidRPr="00AB460F" w:rsidRDefault="008A24A7" w:rsidP="00AB460F">
      <w:pPr>
        <w:pStyle w:val="Heading2"/>
        <w:rPr>
          <w:b w:val="0"/>
        </w:rPr>
      </w:pPr>
      <w:r>
        <w:rPr>
          <w:b w:val="0"/>
        </w:rPr>
        <w:t>Allocation Procedure</w:t>
      </w:r>
    </w:p>
    <w:p w:rsidR="00AB460F" w:rsidRPr="00AB460F" w:rsidRDefault="00AB460F" w:rsidP="00AB460F">
      <w:pPr>
        <w:pStyle w:val="Heading2"/>
        <w:rPr>
          <w:b w:val="0"/>
        </w:rPr>
      </w:pPr>
      <w:r w:rsidRPr="00AB460F">
        <w:rPr>
          <w:b w:val="0"/>
        </w:rPr>
        <w:t xml:space="preserve">Effective Date: </w:t>
      </w:r>
    </w:p>
    <w:p w:rsidR="00AB460F" w:rsidRPr="00AB460F" w:rsidRDefault="00AB460F" w:rsidP="00AB460F">
      <w:pPr>
        <w:pStyle w:val="Title"/>
        <w:rPr>
          <w:sz w:val="32"/>
          <w:szCs w:val="32"/>
        </w:rPr>
      </w:pPr>
    </w:p>
    <w:p w:rsidR="008B1010" w:rsidRDefault="008B1010" w:rsidP="00FF7592">
      <w:r w:rsidRPr="00FF7592">
        <w:rPr>
          <w:b/>
        </w:rPr>
        <w:t>SCOPE</w:t>
      </w:r>
      <w:r>
        <w:t>:</w:t>
      </w:r>
    </w:p>
    <w:p w:rsidR="008B1010" w:rsidRDefault="008B1010" w:rsidP="008B1010"/>
    <w:p w:rsidR="00C51681" w:rsidRDefault="008B1010" w:rsidP="00C51681">
      <w:r>
        <w:t xml:space="preserve">This procedure applies to all classified positions within the </w:t>
      </w:r>
      <w:r w:rsidR="003C4206">
        <w:t>[EMPLOYER]</w:t>
      </w:r>
      <w:r>
        <w:t>.</w:t>
      </w:r>
      <w:r w:rsidR="00C51681">
        <w:t xml:space="preserve">  </w:t>
      </w:r>
      <w:r w:rsidR="003468AD">
        <w:t>In carrying out this procedure, p</w:t>
      </w:r>
      <w:r w:rsidR="00C51681">
        <w:t xml:space="preserve">rovisions of Chapter 357-13 WAC (Classification) and the applicable collective bargaining agreement will be considered. </w:t>
      </w:r>
    </w:p>
    <w:p w:rsidR="00C51681" w:rsidRDefault="00C51681" w:rsidP="00C51681"/>
    <w:p w:rsidR="008B1010" w:rsidRDefault="00BD3BF2" w:rsidP="008B1010">
      <w:r>
        <w:t>In accordance with WAC 357-13-060, this procedure applies</w:t>
      </w:r>
      <w:r w:rsidR="008B1010">
        <w:t xml:space="preserve"> when there are permanent and substantive changes in the job duties and scope of responsibility of a position involving the addition, reduction, or modification of duties and responsibilities</w:t>
      </w:r>
      <w:r w:rsidR="00C51681">
        <w:t xml:space="preserve">.  In such cases, </w:t>
      </w:r>
      <w:r w:rsidR="008B1010">
        <w:t xml:space="preserve">reallocation to a different job classification may be warranted.  </w:t>
      </w:r>
    </w:p>
    <w:p w:rsidR="008B1010" w:rsidRDefault="008B1010" w:rsidP="008B1010"/>
    <w:p w:rsidR="008B1010" w:rsidRDefault="002046AD" w:rsidP="008B1010">
      <w:r>
        <w:t xml:space="preserve">In accordance with WAC 357-13-065 if an employee </w:t>
      </w:r>
      <w:r w:rsidR="008B1010">
        <w:t>feels he</w:t>
      </w:r>
      <w:r w:rsidR="009D33A7">
        <w:t>/she is</w:t>
      </w:r>
      <w:r w:rsidR="008B1010">
        <w:t xml:space="preserve"> performing duties that are not in </w:t>
      </w:r>
      <w:r w:rsidR="009D33A7">
        <w:t>his/her</w:t>
      </w:r>
      <w:r w:rsidR="008B1010">
        <w:t xml:space="preserve"> position description</w:t>
      </w:r>
      <w:r w:rsidR="009D33A7">
        <w:t xml:space="preserve"> (PD)</w:t>
      </w:r>
      <w:r w:rsidR="008B1010">
        <w:t xml:space="preserve"> and not appropriate to the</w:t>
      </w:r>
      <w:r w:rsidR="009D33A7">
        <w:t xml:space="preserve"> current</w:t>
      </w:r>
      <w:r w:rsidR="008B1010">
        <w:t xml:space="preserve"> job classification, </w:t>
      </w:r>
      <w:r>
        <w:t>h</w:t>
      </w:r>
      <w:r w:rsidR="009D33A7">
        <w:t>e/she</w:t>
      </w:r>
      <w:r>
        <w:t xml:space="preserve"> </w:t>
      </w:r>
      <w:r w:rsidR="008B1010">
        <w:t>may request a position review</w:t>
      </w:r>
      <w:r w:rsidR="009D33A7">
        <w:t xml:space="preserve"> by the </w:t>
      </w:r>
      <w:r w:rsidR="00110F70">
        <w:t>Human Resource (</w:t>
      </w:r>
      <w:r w:rsidR="009D33A7">
        <w:t>HR</w:t>
      </w:r>
      <w:r w:rsidR="00110F70">
        <w:t>)</w:t>
      </w:r>
      <w:r w:rsidR="009D33A7">
        <w:t xml:space="preserve"> Office</w:t>
      </w:r>
      <w:r w:rsidR="008B1010">
        <w:t xml:space="preserve"> every six months.  </w:t>
      </w:r>
    </w:p>
    <w:p w:rsidR="00FF7592" w:rsidRDefault="00FF7592" w:rsidP="008B1010"/>
    <w:p w:rsidR="00FF7592" w:rsidRDefault="00FF7592" w:rsidP="008B1010">
      <w:pPr>
        <w:rPr>
          <w:b/>
        </w:rPr>
      </w:pPr>
    </w:p>
    <w:p w:rsidR="00D55DFE" w:rsidRDefault="00D55DFE" w:rsidP="008B1010">
      <w:pPr>
        <w:rPr>
          <w:b/>
        </w:rPr>
      </w:pPr>
      <w:r>
        <w:rPr>
          <w:b/>
        </w:rPr>
        <w:t>INTENT:</w:t>
      </w:r>
    </w:p>
    <w:p w:rsidR="002046AD" w:rsidRDefault="002046AD" w:rsidP="008B1010">
      <w:pPr>
        <w:rPr>
          <w:b/>
        </w:rPr>
      </w:pPr>
    </w:p>
    <w:p w:rsidR="002046AD" w:rsidRDefault="002046AD" w:rsidP="008B1010">
      <w:r>
        <w:t xml:space="preserve">Position allocations and the review of position reallocation requests will occur in a timely and efficient manner.  The </w:t>
      </w:r>
      <w:r w:rsidR="00AF71DA">
        <w:t xml:space="preserve">HR </w:t>
      </w:r>
      <w:r>
        <w:t>Manager is delegated authority by the State HR Director to approve all position allocations</w:t>
      </w:r>
      <w:r w:rsidR="00AF71DA">
        <w:t xml:space="preserve"> and </w:t>
      </w:r>
      <w:r>
        <w:t>reallocations.</w:t>
      </w:r>
    </w:p>
    <w:p w:rsidR="002046AD" w:rsidRDefault="00AF71DA" w:rsidP="008B1010">
      <w:r>
        <w:t xml:space="preserve"> </w:t>
      </w:r>
    </w:p>
    <w:p w:rsidR="002046AD" w:rsidRDefault="002046AD" w:rsidP="008B1010">
      <w:r>
        <w:t>Supervisors shall consult with their supervisor/mana</w:t>
      </w:r>
      <w:r w:rsidR="00A70BE2">
        <w:t xml:space="preserve">ger, </w:t>
      </w:r>
      <w:r w:rsidR="009D33A7">
        <w:t xml:space="preserve">the HR Manager, </w:t>
      </w:r>
      <w:r w:rsidR="00AF71DA">
        <w:t>the</w:t>
      </w:r>
      <w:r w:rsidR="00A70BE2">
        <w:t xml:space="preserve"> </w:t>
      </w:r>
      <w:r w:rsidR="003C4206">
        <w:t>financial manager</w:t>
      </w:r>
      <w:r>
        <w:t>, and affected employees on any allocation or reallocation action.</w:t>
      </w:r>
    </w:p>
    <w:p w:rsidR="002046AD" w:rsidRDefault="002046AD" w:rsidP="008B1010"/>
    <w:p w:rsidR="00FF7592" w:rsidRDefault="002046AD" w:rsidP="008B1010">
      <w:pPr>
        <w:rPr>
          <w:b/>
        </w:rPr>
      </w:pPr>
      <w:r>
        <w:rPr>
          <w:b/>
        </w:rPr>
        <w:t>PROCEDURES</w:t>
      </w:r>
      <w:r w:rsidR="00FF7592">
        <w:rPr>
          <w:b/>
        </w:rPr>
        <w:t>:</w:t>
      </w:r>
    </w:p>
    <w:p w:rsidR="00FF7592" w:rsidRDefault="00FF7592" w:rsidP="008B1010">
      <w:pPr>
        <w:rPr>
          <w:b/>
        </w:rPr>
      </w:pPr>
    </w:p>
    <w:p w:rsidR="00EF59F3" w:rsidRDefault="00EF59F3" w:rsidP="008B1010">
      <w:pPr>
        <w:rPr>
          <w:b/>
        </w:rPr>
      </w:pPr>
      <w:r>
        <w:rPr>
          <w:b/>
        </w:rPr>
        <w:t>New Pos</w:t>
      </w:r>
      <w:r w:rsidR="0044667D">
        <w:rPr>
          <w:b/>
        </w:rPr>
        <w:t xml:space="preserve">itions and </w:t>
      </w:r>
      <w:r w:rsidR="00AF71DA">
        <w:rPr>
          <w:b/>
        </w:rPr>
        <w:t>Employer</w:t>
      </w:r>
      <w:r w:rsidR="0044667D">
        <w:rPr>
          <w:b/>
        </w:rPr>
        <w:t>-Initiated Reallocations</w:t>
      </w:r>
    </w:p>
    <w:tbl>
      <w:tblPr>
        <w:tblStyle w:val="TableGrid"/>
        <w:tblW w:w="0" w:type="auto"/>
        <w:tblCellSpacing w:w="20" w:type="dxa"/>
        <w:tblBorders>
          <w:top w:val="inset" w:sz="2" w:space="0" w:color="D9D9D9" w:themeColor="background1" w:themeShade="D9"/>
          <w:left w:val="in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inset" w:sz="2" w:space="0" w:color="D9D9D9" w:themeColor="background1" w:themeShade="D9"/>
          <w:insideV w:val="inset" w:sz="2" w:space="0" w:color="D9D9D9" w:themeColor="background1" w:themeShade="D9"/>
        </w:tblBorders>
        <w:tblLook w:val="04A0"/>
      </w:tblPr>
      <w:tblGrid>
        <w:gridCol w:w="2853"/>
        <w:gridCol w:w="6813"/>
      </w:tblGrid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2046AD" w:rsidP="002046AD">
            <w:r>
              <w:t xml:space="preserve">Immediate supervisor </w:t>
            </w:r>
            <w:r w:rsidR="004B7565">
              <w:t>(</w:t>
            </w:r>
            <w:r>
              <w:t>o</w:t>
            </w:r>
            <w:r w:rsidR="00A70BE2">
              <w:t>f proposed new position or position to be reallocated</w:t>
            </w:r>
            <w:r w:rsidR="004B7565">
              <w:t>)</w:t>
            </w:r>
            <w:r>
              <w:t xml:space="preserve"> </w:t>
            </w:r>
          </w:p>
          <w:p w:rsidR="002046AD" w:rsidRDefault="002046AD" w:rsidP="002046AD"/>
        </w:tc>
        <w:tc>
          <w:tcPr>
            <w:tcW w:w="6753" w:type="dxa"/>
          </w:tcPr>
          <w:p w:rsidR="002046AD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>Preliminarily discuss need for new position or need for reallocation of an existing position with HR Manager.</w:t>
            </w:r>
          </w:p>
          <w:p w:rsidR="00A70BE2" w:rsidRPr="00F55E75" w:rsidRDefault="00A70BE2" w:rsidP="00A70BE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Discuss proposal with </w:t>
            </w:r>
            <w:r w:rsidR="003C4206">
              <w:t>the financial manager t</w:t>
            </w:r>
            <w:r>
              <w:t>o determine potential fiscal impact.</w:t>
            </w:r>
            <w:r w:rsidR="003C4206">
              <w:t xml:space="preserve"> </w:t>
            </w:r>
            <w:r w:rsidR="003C4206" w:rsidRPr="00F55E75">
              <w:rPr>
                <w:b/>
                <w:i/>
                <w:u w:val="single"/>
              </w:rPr>
              <w:t xml:space="preserve">This should not be a factor of whether or not a reallocation occurs.  Reallocations </w:t>
            </w:r>
            <w:r w:rsidR="009D33A7">
              <w:rPr>
                <w:b/>
                <w:i/>
                <w:u w:val="single"/>
              </w:rPr>
              <w:t>are</w:t>
            </w:r>
            <w:r w:rsidR="003C4206" w:rsidRPr="00F55E75">
              <w:rPr>
                <w:b/>
                <w:i/>
                <w:u w:val="single"/>
              </w:rPr>
              <w:t xml:space="preserve"> based on the job duties, not salary.</w:t>
            </w:r>
          </w:p>
          <w:p w:rsidR="00A70BE2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 xml:space="preserve">With the assistance of HR staff, conduct a job analysis and prepare draft job descriptions utilizing the </w:t>
            </w:r>
            <w:hyperlink r:id="rId11" w:history="1">
              <w:r w:rsidRPr="00864865">
                <w:rPr>
                  <w:rStyle w:val="Hyperlink"/>
                </w:rPr>
                <w:t>PD</w:t>
              </w:r>
              <w:r w:rsidR="009D33A7" w:rsidRPr="00864865">
                <w:rPr>
                  <w:rStyle w:val="Hyperlink"/>
                </w:rPr>
                <w:t xml:space="preserve"> form</w:t>
              </w:r>
            </w:hyperlink>
            <w:r w:rsidR="009D33A7">
              <w:t xml:space="preserve"> </w:t>
            </w:r>
            <w:r>
              <w:t xml:space="preserve">, outlining </w:t>
            </w:r>
            <w:r w:rsidR="00110987">
              <w:t>primary duties and responsibilities</w:t>
            </w:r>
            <w:r>
              <w:t>, essential functions</w:t>
            </w:r>
            <w:r w:rsidR="00110987">
              <w:t>,</w:t>
            </w:r>
            <w:r>
              <w:t xml:space="preserve"> and identify</w:t>
            </w:r>
            <w:r w:rsidR="00110987">
              <w:t>ing</w:t>
            </w:r>
            <w:r>
              <w:t xml:space="preserve"> the required education, experience</w:t>
            </w:r>
            <w:r w:rsidR="00110987">
              <w:t>,</w:t>
            </w:r>
            <w:r>
              <w:t xml:space="preserve"> and competencies (needed for the successful performance of the </w:t>
            </w:r>
            <w:r>
              <w:lastRenderedPageBreak/>
              <w:t>position).</w:t>
            </w:r>
          </w:p>
          <w:p w:rsidR="00A70BE2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>For reallocation of an existing position, consult with incumbent</w:t>
            </w:r>
            <w:r w:rsidR="009A4366">
              <w:t xml:space="preserve"> (</w:t>
            </w:r>
            <w:r>
              <w:t>employee</w:t>
            </w:r>
            <w:r w:rsidR="009A4366">
              <w:t>)</w:t>
            </w:r>
            <w:r>
              <w:t xml:space="preserve"> about any proposed changes.</w:t>
            </w:r>
          </w:p>
          <w:p w:rsidR="00A70BE2" w:rsidRPr="00A70BE2" w:rsidRDefault="00A70BE2" w:rsidP="009A4366">
            <w:pPr>
              <w:pStyle w:val="ListParagraph"/>
              <w:numPr>
                <w:ilvl w:val="0"/>
                <w:numId w:val="4"/>
              </w:numPr>
            </w:pPr>
            <w:r>
              <w:t>Submit draft PD</w:t>
            </w:r>
            <w:r w:rsidR="009A4366">
              <w:t xml:space="preserve"> form</w:t>
            </w:r>
            <w:r>
              <w:t xml:space="preserve"> to all appropriate supervisory levels, and to the respective appointing authority, for review and approval of assigned job duties.</w:t>
            </w:r>
          </w:p>
        </w:tc>
      </w:tr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A70BE2" w:rsidP="00A70BE2">
            <w:r>
              <w:lastRenderedPageBreak/>
              <w:t xml:space="preserve">Appointing Authority </w:t>
            </w:r>
          </w:p>
        </w:tc>
        <w:tc>
          <w:tcPr>
            <w:tcW w:w="6753" w:type="dxa"/>
          </w:tcPr>
          <w:p w:rsidR="002046AD" w:rsidRPr="00A70BE2" w:rsidRDefault="00A70BE2" w:rsidP="009A4366">
            <w:pPr>
              <w:pStyle w:val="ListParagraph"/>
              <w:numPr>
                <w:ilvl w:val="0"/>
                <w:numId w:val="4"/>
              </w:numPr>
            </w:pPr>
            <w:r>
              <w:t>Review and approve draft PD</w:t>
            </w:r>
            <w:r w:rsidR="009A4366">
              <w:t xml:space="preserve"> form</w:t>
            </w:r>
            <w:r>
              <w:t>.</w:t>
            </w:r>
          </w:p>
        </w:tc>
      </w:tr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A70BE2" w:rsidP="00A70BE2">
            <w:r>
              <w:t>Immediate supervisor</w:t>
            </w:r>
          </w:p>
        </w:tc>
        <w:tc>
          <w:tcPr>
            <w:tcW w:w="6753" w:type="dxa"/>
          </w:tcPr>
          <w:p w:rsidR="002046AD" w:rsidRPr="00A70BE2" w:rsidRDefault="00A70BE2" w:rsidP="009A4366">
            <w:pPr>
              <w:pStyle w:val="ListParagraph"/>
              <w:numPr>
                <w:ilvl w:val="0"/>
                <w:numId w:val="4"/>
              </w:numPr>
            </w:pPr>
            <w:r>
              <w:t>Upon approval, submit draft PD</w:t>
            </w:r>
            <w:r w:rsidR="009A4366">
              <w:t xml:space="preserve"> form</w:t>
            </w:r>
            <w:r>
              <w:t xml:space="preserve"> to HR Manager for preliminary review.</w:t>
            </w:r>
          </w:p>
        </w:tc>
      </w:tr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3C4206" w:rsidP="00FA6071">
            <w:r>
              <w:t>HR</w:t>
            </w:r>
            <w:r w:rsidR="00A70BE2">
              <w:t xml:space="preserve"> Manager</w:t>
            </w:r>
          </w:p>
        </w:tc>
        <w:tc>
          <w:tcPr>
            <w:tcW w:w="6753" w:type="dxa"/>
          </w:tcPr>
          <w:p w:rsidR="002046AD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>Review proposal</w:t>
            </w:r>
            <w:r w:rsidR="009A4366">
              <w:t>/PD</w:t>
            </w:r>
            <w:r>
              <w:t xml:space="preserve"> and provide preliminary recommendation/feedback to the supervisor</w:t>
            </w:r>
            <w:r w:rsidR="00FA6071">
              <w:t xml:space="preserve"> based on consultation with HR Consultant</w:t>
            </w:r>
            <w:r>
              <w:t>.</w:t>
            </w:r>
          </w:p>
          <w:p w:rsidR="00A70BE2" w:rsidRPr="00A70BE2" w:rsidRDefault="00A70BE2" w:rsidP="00CE29D8">
            <w:pPr>
              <w:pStyle w:val="ListParagraph"/>
              <w:numPr>
                <w:ilvl w:val="0"/>
                <w:numId w:val="4"/>
              </w:numPr>
            </w:pPr>
            <w:r>
              <w:t xml:space="preserve">If necessary, work with appointing authority and/or supervisors and make recommendations regarding needed adjustments to assigned duties to bring the position into compliance with the </w:t>
            </w:r>
            <w:r w:rsidR="00CE29D8">
              <w:t>proposed</w:t>
            </w:r>
            <w:r>
              <w:t xml:space="preserve"> allocation.</w:t>
            </w:r>
          </w:p>
        </w:tc>
      </w:tr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A70BE2" w:rsidP="002046AD">
            <w:r>
              <w:t>Immediate supervisor</w:t>
            </w:r>
          </w:p>
        </w:tc>
        <w:tc>
          <w:tcPr>
            <w:tcW w:w="6753" w:type="dxa"/>
          </w:tcPr>
          <w:p w:rsidR="002046AD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>If request is appropriate and approved to proceed, finalize the PD</w:t>
            </w:r>
            <w:r w:rsidR="009A4366">
              <w:t xml:space="preserve"> form</w:t>
            </w:r>
            <w:r>
              <w:t xml:space="preserve"> and prepare a Personnel Action Request (PAR) form.</w:t>
            </w:r>
          </w:p>
          <w:p w:rsidR="00A70BE2" w:rsidRPr="00A70BE2" w:rsidRDefault="00A70BE2" w:rsidP="009A4366">
            <w:pPr>
              <w:pStyle w:val="ListParagraph"/>
              <w:numPr>
                <w:ilvl w:val="0"/>
                <w:numId w:val="4"/>
              </w:numPr>
            </w:pPr>
            <w:r>
              <w:t>Submit PD and PAR forms through the appropriate channels for final approval and forward to HR Manager.</w:t>
            </w:r>
          </w:p>
        </w:tc>
      </w:tr>
      <w:tr w:rsidR="002046AD" w:rsidTr="00A70BE2">
        <w:trPr>
          <w:tblCellSpacing w:w="20" w:type="dxa"/>
        </w:trPr>
        <w:tc>
          <w:tcPr>
            <w:tcW w:w="2793" w:type="dxa"/>
          </w:tcPr>
          <w:p w:rsidR="002046AD" w:rsidRDefault="00A70BE2" w:rsidP="00CE29D8">
            <w:r>
              <w:t>HR Manager</w:t>
            </w:r>
          </w:p>
        </w:tc>
        <w:tc>
          <w:tcPr>
            <w:tcW w:w="6753" w:type="dxa"/>
          </w:tcPr>
          <w:p w:rsidR="002046AD" w:rsidRDefault="009A4366" w:rsidP="00A70BE2">
            <w:pPr>
              <w:pStyle w:val="ListParagraph"/>
              <w:numPr>
                <w:ilvl w:val="0"/>
                <w:numId w:val="4"/>
              </w:numPr>
            </w:pPr>
            <w:r>
              <w:t>M</w:t>
            </w:r>
            <w:r w:rsidR="00A70BE2">
              <w:t>ake position allocation decision.</w:t>
            </w:r>
          </w:p>
          <w:p w:rsidR="00A70BE2" w:rsidRDefault="00A70BE2" w:rsidP="00A70BE2">
            <w:pPr>
              <w:pStyle w:val="ListParagraph"/>
              <w:numPr>
                <w:ilvl w:val="0"/>
                <w:numId w:val="4"/>
              </w:numPr>
            </w:pPr>
            <w:r>
              <w:t xml:space="preserve">For filled positions, notify employee in writing of final decision.  The effective date of </w:t>
            </w:r>
            <w:r w:rsidR="00CE29D8">
              <w:t>employer</w:t>
            </w:r>
            <w:r>
              <w:t>-initiated reallocations will be the date the PAR is approved by the Director or Deputy Director or a later date indicated on the PAR.  The notification letter will include the employee’s right</w:t>
            </w:r>
            <w:r w:rsidR="009A4366">
              <w:t xml:space="preserve"> to request a director’s review</w:t>
            </w:r>
            <w:r>
              <w:t>.</w:t>
            </w:r>
          </w:p>
          <w:p w:rsidR="00A70BE2" w:rsidRPr="00A70BE2" w:rsidRDefault="003E1520" w:rsidP="009A4366">
            <w:pPr>
              <w:pStyle w:val="ListParagraph"/>
              <w:numPr>
                <w:ilvl w:val="0"/>
                <w:numId w:val="4"/>
              </w:numPr>
            </w:pPr>
            <w:r>
              <w:t>Forward the approved PD</w:t>
            </w:r>
            <w:r w:rsidR="009A4366">
              <w:t xml:space="preserve"> and</w:t>
            </w:r>
            <w:r>
              <w:t xml:space="preserve"> PAR </w:t>
            </w:r>
            <w:r w:rsidR="00CE29D8">
              <w:t>f</w:t>
            </w:r>
            <w:r>
              <w:t>orm</w:t>
            </w:r>
            <w:r w:rsidR="009A4366">
              <w:t>s</w:t>
            </w:r>
            <w:r>
              <w:t xml:space="preserve"> and copies of allocation letter to the HR </w:t>
            </w:r>
            <w:r w:rsidR="00CE29D8">
              <w:t>Consultant</w:t>
            </w:r>
            <w:r w:rsidR="003C4206">
              <w:t>.</w:t>
            </w:r>
            <w:r>
              <w:t xml:space="preserve"> </w:t>
            </w:r>
          </w:p>
        </w:tc>
      </w:tr>
      <w:tr w:rsidR="003E1520" w:rsidTr="00A70BE2">
        <w:trPr>
          <w:tblCellSpacing w:w="20" w:type="dxa"/>
        </w:trPr>
        <w:tc>
          <w:tcPr>
            <w:tcW w:w="2793" w:type="dxa"/>
          </w:tcPr>
          <w:p w:rsidR="003E1520" w:rsidRDefault="003E1520" w:rsidP="00CE29D8">
            <w:r>
              <w:t>HR Consultant</w:t>
            </w:r>
          </w:p>
        </w:tc>
        <w:tc>
          <w:tcPr>
            <w:tcW w:w="6753" w:type="dxa"/>
          </w:tcPr>
          <w:p w:rsidR="003E1520" w:rsidRDefault="003E1520" w:rsidP="00A70BE2">
            <w:pPr>
              <w:pStyle w:val="ListParagraph"/>
              <w:numPr>
                <w:ilvl w:val="0"/>
                <w:numId w:val="4"/>
              </w:numPr>
            </w:pPr>
            <w:r>
              <w:t xml:space="preserve">Verify funding codes with </w:t>
            </w:r>
            <w:r w:rsidR="003C4206">
              <w:t xml:space="preserve">financial manager </w:t>
            </w:r>
            <w:r>
              <w:t>and input position information into the HRMS system.</w:t>
            </w:r>
          </w:p>
          <w:p w:rsidR="00EF59F3" w:rsidRDefault="00EF59F3" w:rsidP="00A70BE2">
            <w:pPr>
              <w:pStyle w:val="ListParagraph"/>
              <w:numPr>
                <w:ilvl w:val="0"/>
                <w:numId w:val="4"/>
              </w:numPr>
            </w:pPr>
            <w:r>
              <w:t xml:space="preserve">Prepare all payroll processing documents (P2) and forward to </w:t>
            </w:r>
            <w:r w:rsidR="00CE29D8">
              <w:t>P</w:t>
            </w:r>
            <w:r>
              <w:t xml:space="preserve">ayroll </w:t>
            </w:r>
            <w:r w:rsidR="00CE29D8">
              <w:t>O</w:t>
            </w:r>
            <w:r>
              <w:t>fficer.</w:t>
            </w:r>
          </w:p>
          <w:p w:rsidR="00EF59F3" w:rsidRDefault="00EF59F3" w:rsidP="009A4366">
            <w:pPr>
              <w:pStyle w:val="ListParagraph"/>
              <w:numPr>
                <w:ilvl w:val="0"/>
                <w:numId w:val="4"/>
              </w:numPr>
            </w:pPr>
            <w:r>
              <w:t>File PAR, PD, and employee allocation letter in position files and personnel files.</w:t>
            </w:r>
          </w:p>
        </w:tc>
      </w:tr>
      <w:tr w:rsidR="003E1520" w:rsidTr="00A70BE2">
        <w:trPr>
          <w:tblCellSpacing w:w="20" w:type="dxa"/>
        </w:trPr>
        <w:tc>
          <w:tcPr>
            <w:tcW w:w="2793" w:type="dxa"/>
          </w:tcPr>
          <w:p w:rsidR="003E1520" w:rsidRDefault="00EF59F3" w:rsidP="00EF59F3">
            <w:r>
              <w:t>Payroll Officer</w:t>
            </w:r>
          </w:p>
        </w:tc>
        <w:tc>
          <w:tcPr>
            <w:tcW w:w="6753" w:type="dxa"/>
          </w:tcPr>
          <w:p w:rsidR="003E1520" w:rsidRDefault="00EF59F3" w:rsidP="009A4366">
            <w:pPr>
              <w:pStyle w:val="ListParagraph"/>
              <w:numPr>
                <w:ilvl w:val="0"/>
                <w:numId w:val="4"/>
              </w:numPr>
            </w:pPr>
            <w:r>
              <w:t xml:space="preserve">Process reallocation letter (enter appropriate information) into the </w:t>
            </w:r>
            <w:r w:rsidR="009A4366">
              <w:t>p</w:t>
            </w:r>
            <w:r>
              <w:t>ayroll system to complete the action.</w:t>
            </w:r>
          </w:p>
        </w:tc>
      </w:tr>
    </w:tbl>
    <w:p w:rsidR="00FF7592" w:rsidRDefault="00FF7592" w:rsidP="002046AD"/>
    <w:p w:rsidR="00FF7592" w:rsidRDefault="00FF7592" w:rsidP="002046AD"/>
    <w:p w:rsidR="00DF58BB" w:rsidRPr="00DF58BB" w:rsidRDefault="00DF58BB" w:rsidP="00DF58BB">
      <w:r>
        <w:rPr>
          <w:b/>
        </w:rPr>
        <w:t xml:space="preserve">Employee-Initiated Position </w:t>
      </w:r>
      <w:r w:rsidR="002A4DDE">
        <w:rPr>
          <w:b/>
        </w:rPr>
        <w:t>Reviews -</w:t>
      </w:r>
      <w:r>
        <w:rPr>
          <w:b/>
        </w:rPr>
        <w:t xml:space="preserve"> </w:t>
      </w:r>
      <w:r>
        <w:t>Employees may request a position review once every six months.</w:t>
      </w:r>
    </w:p>
    <w:tbl>
      <w:tblPr>
        <w:tblStyle w:val="TableGrid"/>
        <w:tblW w:w="0" w:type="auto"/>
        <w:tblCellSpacing w:w="20" w:type="dxa"/>
        <w:tblBorders>
          <w:top w:val="inset" w:sz="2" w:space="0" w:color="D9D9D9" w:themeColor="background1" w:themeShade="D9"/>
          <w:left w:val="in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inset" w:sz="2" w:space="0" w:color="D9D9D9" w:themeColor="background1" w:themeShade="D9"/>
          <w:insideV w:val="inset" w:sz="2" w:space="0" w:color="D9D9D9" w:themeColor="background1" w:themeShade="D9"/>
        </w:tblBorders>
        <w:tblLook w:val="04A0"/>
      </w:tblPr>
      <w:tblGrid>
        <w:gridCol w:w="2853"/>
        <w:gridCol w:w="6813"/>
      </w:tblGrid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DF58BB" w:rsidP="002A4DDE">
            <w:r>
              <w:t>Employee</w:t>
            </w:r>
          </w:p>
          <w:p w:rsidR="00DF58BB" w:rsidRDefault="00DF58BB" w:rsidP="002A4DDE"/>
        </w:tc>
        <w:tc>
          <w:tcPr>
            <w:tcW w:w="6753" w:type="dxa"/>
          </w:tcPr>
          <w:p w:rsidR="00DF58BB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 xml:space="preserve">Submit a </w:t>
            </w:r>
            <w:hyperlink r:id="rId12" w:history="1">
              <w:r w:rsidRPr="00F05F89">
                <w:rPr>
                  <w:rStyle w:val="Hyperlink"/>
                </w:rPr>
                <w:t xml:space="preserve">Position Review Request </w:t>
              </w:r>
              <w:r w:rsidR="003C4206" w:rsidRPr="00F05F89">
                <w:rPr>
                  <w:rStyle w:val="Hyperlink"/>
                </w:rPr>
                <w:t xml:space="preserve">– Employee Portion </w:t>
              </w:r>
              <w:r w:rsidRPr="00F05F89">
                <w:rPr>
                  <w:rStyle w:val="Hyperlink"/>
                </w:rPr>
                <w:t>(PRR)</w:t>
              </w:r>
            </w:hyperlink>
            <w:r w:rsidR="005159F4">
              <w:t xml:space="preserve"> </w:t>
            </w:r>
            <w:r>
              <w:t xml:space="preserve">to the immediate supervisor.  </w:t>
            </w:r>
          </w:p>
          <w:p w:rsidR="00DF58BB" w:rsidRPr="00A70BE2" w:rsidRDefault="00DF58BB" w:rsidP="005159F4">
            <w:pPr>
              <w:pStyle w:val="ListParagraph"/>
              <w:numPr>
                <w:ilvl w:val="0"/>
                <w:numId w:val="5"/>
              </w:numPr>
            </w:pPr>
            <w:r>
              <w:t>May send a copy of the PRR</w:t>
            </w:r>
            <w:r w:rsidR="003C4206">
              <w:t>-Employee Portion</w:t>
            </w:r>
            <w:r>
              <w:t xml:space="preserve"> to the HR Office for purposes of “in-dating”.  (The use of this date may provide proof f</w:t>
            </w:r>
            <w:r w:rsidR="005159F4">
              <w:t>or</w:t>
            </w:r>
            <w:r>
              <w:t xml:space="preserve"> retroactive pay in some instances.)</w:t>
            </w:r>
          </w:p>
        </w:tc>
      </w:tr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DF58BB" w:rsidP="002A4DDE">
            <w:r>
              <w:t>Supervisor</w:t>
            </w:r>
          </w:p>
        </w:tc>
        <w:tc>
          <w:tcPr>
            <w:tcW w:w="6753" w:type="dxa"/>
          </w:tcPr>
          <w:p w:rsidR="00DF58BB" w:rsidRDefault="005159F4" w:rsidP="00DF58BB">
            <w:pPr>
              <w:pStyle w:val="ListParagraph"/>
              <w:numPr>
                <w:ilvl w:val="0"/>
                <w:numId w:val="5"/>
              </w:numPr>
            </w:pPr>
            <w:r>
              <w:t xml:space="preserve">Meet </w:t>
            </w:r>
            <w:r w:rsidR="00DF58BB">
              <w:t xml:space="preserve">with employee to </w:t>
            </w:r>
            <w:r>
              <w:t>discuss</w:t>
            </w:r>
            <w:r w:rsidR="00DF58BB">
              <w:t xml:space="preserve"> any differences/disputes relating to job duties and responsibilities.</w:t>
            </w:r>
          </w:p>
          <w:p w:rsidR="00DF58BB" w:rsidRDefault="00DF58BB" w:rsidP="003C1148">
            <w:pPr>
              <w:pStyle w:val="ListParagraph"/>
              <w:numPr>
                <w:ilvl w:val="0"/>
                <w:numId w:val="5"/>
              </w:numPr>
            </w:pPr>
            <w:r>
              <w:t>Agree or disagree with the employee’s statement of duties, sign PRR</w:t>
            </w:r>
            <w:r w:rsidR="003C4206">
              <w:t xml:space="preserve">-Employee Portion, complete </w:t>
            </w:r>
            <w:r w:rsidR="00F21986">
              <w:t xml:space="preserve">and sign </w:t>
            </w:r>
            <w:hyperlink r:id="rId13" w:history="1">
              <w:r w:rsidR="003C4206" w:rsidRPr="003C1148">
                <w:rPr>
                  <w:rStyle w:val="Hyperlink"/>
                </w:rPr>
                <w:t>PRR-</w:t>
              </w:r>
              <w:r w:rsidR="003C4206" w:rsidRPr="003C1148">
                <w:rPr>
                  <w:rStyle w:val="Hyperlink"/>
                </w:rPr>
                <w:lastRenderedPageBreak/>
                <w:t>Supervisor Portion</w:t>
              </w:r>
            </w:hyperlink>
            <w:r w:rsidR="003C4206">
              <w:t xml:space="preserve">.  Forward </w:t>
            </w:r>
            <w:r w:rsidR="00F21986">
              <w:t>both forms</w:t>
            </w:r>
            <w:r w:rsidR="003C4206">
              <w:t xml:space="preserve"> to manager/appointing authority for review/signature.  Consult </w:t>
            </w:r>
            <w:r>
              <w:t xml:space="preserve">with </w:t>
            </w:r>
            <w:r w:rsidR="003C4206">
              <w:t>HR</w:t>
            </w:r>
            <w:r>
              <w:t xml:space="preserve"> Manager </w:t>
            </w:r>
            <w:r w:rsidR="002E06C3">
              <w:t xml:space="preserve">or HR Consultant </w:t>
            </w:r>
            <w:r>
              <w:t>if necessary.</w:t>
            </w:r>
          </w:p>
        </w:tc>
      </w:tr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3C4206" w:rsidP="002E06C3">
            <w:r>
              <w:lastRenderedPageBreak/>
              <w:t>Manager/</w:t>
            </w:r>
            <w:r w:rsidR="00DF58BB">
              <w:t>Appointing Authority</w:t>
            </w:r>
          </w:p>
        </w:tc>
        <w:tc>
          <w:tcPr>
            <w:tcW w:w="6753" w:type="dxa"/>
          </w:tcPr>
          <w:p w:rsidR="00DF58BB" w:rsidRDefault="00DF58BB" w:rsidP="002E06C3">
            <w:pPr>
              <w:pStyle w:val="ListParagraph"/>
              <w:numPr>
                <w:ilvl w:val="0"/>
                <w:numId w:val="5"/>
              </w:numPr>
            </w:pPr>
            <w:r>
              <w:t xml:space="preserve">Agree or disagree with the </w:t>
            </w:r>
            <w:r w:rsidR="003C4206">
              <w:t>supervisor’s</w:t>
            </w:r>
            <w:r>
              <w:t xml:space="preserve"> statement of duties, sign PRR</w:t>
            </w:r>
            <w:r w:rsidR="00F21986">
              <w:t>-Supervisor Portion</w:t>
            </w:r>
            <w:r>
              <w:t xml:space="preserve"> and forward </w:t>
            </w:r>
            <w:r w:rsidR="00F21986">
              <w:t xml:space="preserve">both forms </w:t>
            </w:r>
            <w:r>
              <w:t>to HR Manager.</w:t>
            </w:r>
          </w:p>
        </w:tc>
      </w:tr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DF58BB" w:rsidP="002A4DDE">
            <w:r>
              <w:t>HR Manager</w:t>
            </w:r>
          </w:p>
          <w:p w:rsidR="00F21986" w:rsidRDefault="00F21986" w:rsidP="002A4DDE"/>
          <w:p w:rsidR="00F21986" w:rsidRDefault="00F21986" w:rsidP="00F21986">
            <w:pPr>
              <w:rPr>
                <w:i/>
              </w:rPr>
            </w:pPr>
          </w:p>
          <w:p w:rsidR="00F21986" w:rsidRPr="00F21986" w:rsidRDefault="00F21986" w:rsidP="00F21986">
            <w:pPr>
              <w:rPr>
                <w:i/>
                <w:sz w:val="20"/>
                <w:szCs w:val="20"/>
              </w:rPr>
            </w:pPr>
            <w:r w:rsidRPr="00F21986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>HR Office: R</w:t>
            </w:r>
            <w:r w:rsidRPr="00F21986">
              <w:rPr>
                <w:i/>
                <w:sz w:val="20"/>
                <w:szCs w:val="20"/>
              </w:rPr>
              <w:t>efer to the applicable Collective Bargaining Agreement for timeframes in reviewing employee-initiated requests, e.g. 60 days.</w:t>
            </w:r>
          </w:p>
          <w:p w:rsidR="00F21986" w:rsidRDefault="00F21986" w:rsidP="002A4DDE"/>
        </w:tc>
        <w:tc>
          <w:tcPr>
            <w:tcW w:w="6753" w:type="dxa"/>
          </w:tcPr>
          <w:p w:rsidR="00740002" w:rsidRDefault="00740002" w:rsidP="00DF58BB">
            <w:pPr>
              <w:pStyle w:val="ListParagraph"/>
              <w:numPr>
                <w:ilvl w:val="0"/>
                <w:numId w:val="5"/>
              </w:numPr>
            </w:pPr>
            <w:r>
              <w:t>Discuss the employee’s request with the HR Consultant and receive his/her recommendation.</w:t>
            </w:r>
          </w:p>
          <w:p w:rsidR="00F21986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>Discuss the employee’s request with the Director or Deputy Director and provide preliminary recommendation.</w:t>
            </w:r>
            <w:r w:rsidR="00F21986">
              <w:t xml:space="preserve">  </w:t>
            </w:r>
          </w:p>
          <w:p w:rsidR="00740002" w:rsidRDefault="00740002" w:rsidP="00DF58BB">
            <w:pPr>
              <w:pStyle w:val="ListParagraph"/>
              <w:numPr>
                <w:ilvl w:val="0"/>
                <w:numId w:val="5"/>
              </w:numPr>
            </w:pPr>
            <w:r>
              <w:t>Based on additional input/information</w:t>
            </w:r>
            <w:r w:rsidR="002A0E18">
              <w:t>,</w:t>
            </w:r>
            <w:r>
              <w:t xml:space="preserve"> make final allocation decision.</w:t>
            </w:r>
          </w:p>
          <w:p w:rsidR="00DF58BB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>If position reallocation request is denied, adjustments in that position’s duties may be required to bring the duties into compliance with the existing PD.</w:t>
            </w:r>
          </w:p>
          <w:p w:rsidR="00DF58BB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>Notify employee in writing of final decision.  The effective date of employee-</w:t>
            </w:r>
            <w:r w:rsidR="002A4DDE">
              <w:t>initiated</w:t>
            </w:r>
            <w:r>
              <w:t xml:space="preserve"> reallocations will be the date the PRR is received by the HR Manager.  The notification letter will include the employee’s right</w:t>
            </w:r>
            <w:r w:rsidR="003A4563">
              <w:t xml:space="preserve"> to request a director’s review</w:t>
            </w:r>
            <w:r>
              <w:t xml:space="preserve">.  </w:t>
            </w:r>
          </w:p>
          <w:p w:rsidR="00DF58BB" w:rsidRDefault="002A0E18" w:rsidP="003A4563">
            <w:pPr>
              <w:pStyle w:val="ListParagraph"/>
              <w:numPr>
                <w:ilvl w:val="0"/>
                <w:numId w:val="5"/>
              </w:numPr>
            </w:pPr>
            <w:r>
              <w:t>F</w:t>
            </w:r>
            <w:r w:rsidR="00DF58BB">
              <w:t>orward the PD</w:t>
            </w:r>
            <w:r w:rsidR="003A4563">
              <w:t xml:space="preserve"> and </w:t>
            </w:r>
            <w:r w:rsidR="00DF58BB">
              <w:t>PRR</w:t>
            </w:r>
            <w:r>
              <w:t xml:space="preserve"> forms </w:t>
            </w:r>
            <w:r w:rsidR="00DF58BB">
              <w:t>and copies of allocation letter to the HR Consultant for personnel/payroll processing.</w:t>
            </w:r>
          </w:p>
        </w:tc>
      </w:tr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DF58BB" w:rsidP="002A0E18">
            <w:r>
              <w:t>HR Consultant</w:t>
            </w:r>
          </w:p>
        </w:tc>
        <w:tc>
          <w:tcPr>
            <w:tcW w:w="6753" w:type="dxa"/>
          </w:tcPr>
          <w:p w:rsidR="00DF58BB" w:rsidRDefault="003A4563" w:rsidP="00DF58BB">
            <w:pPr>
              <w:pStyle w:val="ListParagraph"/>
              <w:numPr>
                <w:ilvl w:val="0"/>
                <w:numId w:val="5"/>
              </w:numPr>
            </w:pPr>
            <w:r>
              <w:t>V</w:t>
            </w:r>
            <w:r w:rsidR="00DF58BB">
              <w:t xml:space="preserve">erify funding codes with the </w:t>
            </w:r>
            <w:r w:rsidR="00F21986">
              <w:t>financial manager</w:t>
            </w:r>
            <w:r w:rsidR="00DF58BB">
              <w:t xml:space="preserve"> and input position information into HRMS system.</w:t>
            </w:r>
          </w:p>
          <w:p w:rsidR="00DF58BB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 xml:space="preserve">Prepare all payroll processing documents (P2) and forward to </w:t>
            </w:r>
            <w:r w:rsidR="003C733A">
              <w:t>P</w:t>
            </w:r>
            <w:r>
              <w:t xml:space="preserve">ayroll </w:t>
            </w:r>
            <w:r w:rsidR="003C733A">
              <w:t>O</w:t>
            </w:r>
            <w:r>
              <w:t>fficer.</w:t>
            </w:r>
          </w:p>
          <w:p w:rsidR="00DF58BB" w:rsidRDefault="00DF58BB" w:rsidP="003A4563">
            <w:pPr>
              <w:pStyle w:val="ListParagraph"/>
              <w:numPr>
                <w:ilvl w:val="0"/>
                <w:numId w:val="5"/>
              </w:numPr>
            </w:pPr>
            <w:r>
              <w:t xml:space="preserve">File PAR, PRR, </w:t>
            </w:r>
            <w:r w:rsidR="003A4563">
              <w:t xml:space="preserve">and </w:t>
            </w:r>
            <w:r>
              <w:t>PD</w:t>
            </w:r>
            <w:r w:rsidR="003A4563">
              <w:t xml:space="preserve"> forms</w:t>
            </w:r>
            <w:r>
              <w:t>, and employee allocation letter in position files and personnel files.</w:t>
            </w:r>
          </w:p>
        </w:tc>
      </w:tr>
      <w:tr w:rsidR="00DF58BB" w:rsidTr="002A4DDE">
        <w:trPr>
          <w:tblCellSpacing w:w="20" w:type="dxa"/>
        </w:trPr>
        <w:tc>
          <w:tcPr>
            <w:tcW w:w="2793" w:type="dxa"/>
          </w:tcPr>
          <w:p w:rsidR="00DF58BB" w:rsidRDefault="00DF58BB" w:rsidP="002A4DDE">
            <w:r>
              <w:t>Payroll Officer</w:t>
            </w:r>
          </w:p>
        </w:tc>
        <w:tc>
          <w:tcPr>
            <w:tcW w:w="6753" w:type="dxa"/>
          </w:tcPr>
          <w:p w:rsidR="00DF58BB" w:rsidRDefault="00DF58BB" w:rsidP="00DF58BB">
            <w:pPr>
              <w:pStyle w:val="ListParagraph"/>
              <w:numPr>
                <w:ilvl w:val="0"/>
                <w:numId w:val="5"/>
              </w:numPr>
            </w:pPr>
            <w:r>
              <w:t>Process reallocation letter (enter appropriate information) into the payroll system to complete the action.</w:t>
            </w:r>
          </w:p>
        </w:tc>
      </w:tr>
    </w:tbl>
    <w:p w:rsidR="00DF58BB" w:rsidRPr="00FF7592" w:rsidRDefault="00DF58BB" w:rsidP="002046AD"/>
    <w:sectPr w:rsidR="00DF58BB" w:rsidRPr="00FF7592" w:rsidSect="00AB460F">
      <w:headerReference w:type="defaul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D8" w:rsidRDefault="00CE29D8" w:rsidP="00305C16">
      <w:r>
        <w:separator/>
      </w:r>
    </w:p>
  </w:endnote>
  <w:endnote w:type="continuationSeparator" w:id="0">
    <w:p w:rsidR="00CE29D8" w:rsidRDefault="00CE29D8" w:rsidP="0030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D8" w:rsidRDefault="00CE29D8" w:rsidP="00305C16">
      <w:r>
        <w:separator/>
      </w:r>
    </w:p>
  </w:footnote>
  <w:footnote w:type="continuationSeparator" w:id="0">
    <w:p w:rsidR="00CE29D8" w:rsidRDefault="00CE29D8" w:rsidP="00305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D8" w:rsidRDefault="00CE29D8" w:rsidP="00AB460F">
    <w:pPr>
      <w:pStyle w:val="Header"/>
      <w:jc w:val="right"/>
    </w:pPr>
    <w:r>
      <w:t>Sample Allocation Procedure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431"/>
    <w:multiLevelType w:val="hybridMultilevel"/>
    <w:tmpl w:val="714028C4"/>
    <w:lvl w:ilvl="0" w:tplc="3A8441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2361D"/>
    <w:multiLevelType w:val="hybridMultilevel"/>
    <w:tmpl w:val="64C2E8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0A96"/>
    <w:multiLevelType w:val="hybridMultilevel"/>
    <w:tmpl w:val="BD5031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3583"/>
    <w:multiLevelType w:val="hybridMultilevel"/>
    <w:tmpl w:val="76FE5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7A4F90"/>
    <w:multiLevelType w:val="multilevel"/>
    <w:tmpl w:val="3154CF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C16"/>
    <w:rsid w:val="000065A8"/>
    <w:rsid w:val="000106C3"/>
    <w:rsid w:val="00014A88"/>
    <w:rsid w:val="000256D1"/>
    <w:rsid w:val="000424CE"/>
    <w:rsid w:val="00042BD9"/>
    <w:rsid w:val="000452DB"/>
    <w:rsid w:val="00045644"/>
    <w:rsid w:val="00061192"/>
    <w:rsid w:val="000612F3"/>
    <w:rsid w:val="00082307"/>
    <w:rsid w:val="00086684"/>
    <w:rsid w:val="00096231"/>
    <w:rsid w:val="000A40E0"/>
    <w:rsid w:val="000A74DB"/>
    <w:rsid w:val="000C0211"/>
    <w:rsid w:val="000D256B"/>
    <w:rsid w:val="000D59DF"/>
    <w:rsid w:val="000D664C"/>
    <w:rsid w:val="000E7F48"/>
    <w:rsid w:val="000F7172"/>
    <w:rsid w:val="00100994"/>
    <w:rsid w:val="00101133"/>
    <w:rsid w:val="00110987"/>
    <w:rsid w:val="00110F70"/>
    <w:rsid w:val="00113B91"/>
    <w:rsid w:val="00121148"/>
    <w:rsid w:val="00125223"/>
    <w:rsid w:val="00125267"/>
    <w:rsid w:val="00134A24"/>
    <w:rsid w:val="0014433F"/>
    <w:rsid w:val="001456DC"/>
    <w:rsid w:val="00145843"/>
    <w:rsid w:val="001659B4"/>
    <w:rsid w:val="00177C9E"/>
    <w:rsid w:val="001848A1"/>
    <w:rsid w:val="00192DAC"/>
    <w:rsid w:val="00197A74"/>
    <w:rsid w:val="00197FF0"/>
    <w:rsid w:val="001B0936"/>
    <w:rsid w:val="001B43A3"/>
    <w:rsid w:val="001C7DD3"/>
    <w:rsid w:val="001D44CB"/>
    <w:rsid w:val="001E740F"/>
    <w:rsid w:val="001F001B"/>
    <w:rsid w:val="001F371B"/>
    <w:rsid w:val="001F3F4B"/>
    <w:rsid w:val="002046AD"/>
    <w:rsid w:val="00212420"/>
    <w:rsid w:val="00213631"/>
    <w:rsid w:val="00221537"/>
    <w:rsid w:val="00232D14"/>
    <w:rsid w:val="00245511"/>
    <w:rsid w:val="0027111F"/>
    <w:rsid w:val="002750FD"/>
    <w:rsid w:val="00276726"/>
    <w:rsid w:val="002826D9"/>
    <w:rsid w:val="00284198"/>
    <w:rsid w:val="00292AE7"/>
    <w:rsid w:val="00297FCC"/>
    <w:rsid w:val="002A0770"/>
    <w:rsid w:val="002A0E18"/>
    <w:rsid w:val="002A1A1A"/>
    <w:rsid w:val="002A4DDE"/>
    <w:rsid w:val="002A6DE4"/>
    <w:rsid w:val="002A7061"/>
    <w:rsid w:val="002B6FD3"/>
    <w:rsid w:val="002E06C3"/>
    <w:rsid w:val="002F1554"/>
    <w:rsid w:val="0030245F"/>
    <w:rsid w:val="00304D10"/>
    <w:rsid w:val="00304DF7"/>
    <w:rsid w:val="00305615"/>
    <w:rsid w:val="00305C16"/>
    <w:rsid w:val="00310BD3"/>
    <w:rsid w:val="00325908"/>
    <w:rsid w:val="00337769"/>
    <w:rsid w:val="00337E46"/>
    <w:rsid w:val="003441AD"/>
    <w:rsid w:val="003468AD"/>
    <w:rsid w:val="00350E13"/>
    <w:rsid w:val="00351FE4"/>
    <w:rsid w:val="0035440F"/>
    <w:rsid w:val="00355B7F"/>
    <w:rsid w:val="00360E7C"/>
    <w:rsid w:val="00374A1C"/>
    <w:rsid w:val="0038371F"/>
    <w:rsid w:val="0038768C"/>
    <w:rsid w:val="00390B7F"/>
    <w:rsid w:val="003A0129"/>
    <w:rsid w:val="003A30CE"/>
    <w:rsid w:val="003A4563"/>
    <w:rsid w:val="003B0DE6"/>
    <w:rsid w:val="003B522F"/>
    <w:rsid w:val="003B631A"/>
    <w:rsid w:val="003B723F"/>
    <w:rsid w:val="003C0591"/>
    <w:rsid w:val="003C1148"/>
    <w:rsid w:val="003C23A8"/>
    <w:rsid w:val="003C4206"/>
    <w:rsid w:val="003C733A"/>
    <w:rsid w:val="003C79CB"/>
    <w:rsid w:val="003E1520"/>
    <w:rsid w:val="003E21E8"/>
    <w:rsid w:val="003E4BE8"/>
    <w:rsid w:val="003F015A"/>
    <w:rsid w:val="003F32E5"/>
    <w:rsid w:val="003F76B3"/>
    <w:rsid w:val="0042251A"/>
    <w:rsid w:val="00424B4E"/>
    <w:rsid w:val="00427F04"/>
    <w:rsid w:val="0044667D"/>
    <w:rsid w:val="00446D0E"/>
    <w:rsid w:val="00456BEE"/>
    <w:rsid w:val="004572AA"/>
    <w:rsid w:val="00467EBD"/>
    <w:rsid w:val="00474B23"/>
    <w:rsid w:val="00476AE2"/>
    <w:rsid w:val="0048798C"/>
    <w:rsid w:val="004A1899"/>
    <w:rsid w:val="004A296E"/>
    <w:rsid w:val="004A3076"/>
    <w:rsid w:val="004B54F6"/>
    <w:rsid w:val="004B7565"/>
    <w:rsid w:val="004C0531"/>
    <w:rsid w:val="004C0A67"/>
    <w:rsid w:val="004D6C04"/>
    <w:rsid w:val="004E5E54"/>
    <w:rsid w:val="00501627"/>
    <w:rsid w:val="00506AB4"/>
    <w:rsid w:val="005159F4"/>
    <w:rsid w:val="00525A64"/>
    <w:rsid w:val="005320A4"/>
    <w:rsid w:val="0053609A"/>
    <w:rsid w:val="005400E1"/>
    <w:rsid w:val="00546A7C"/>
    <w:rsid w:val="00554E5A"/>
    <w:rsid w:val="0055605C"/>
    <w:rsid w:val="00557669"/>
    <w:rsid w:val="00581F34"/>
    <w:rsid w:val="005873A2"/>
    <w:rsid w:val="00591E6D"/>
    <w:rsid w:val="00592DA0"/>
    <w:rsid w:val="0059516F"/>
    <w:rsid w:val="005A17F8"/>
    <w:rsid w:val="005A4EAD"/>
    <w:rsid w:val="005B2D90"/>
    <w:rsid w:val="005C1435"/>
    <w:rsid w:val="005C2A54"/>
    <w:rsid w:val="005C6BED"/>
    <w:rsid w:val="005D5BE9"/>
    <w:rsid w:val="005E67E3"/>
    <w:rsid w:val="005E7A2D"/>
    <w:rsid w:val="005F1D1A"/>
    <w:rsid w:val="005F31CE"/>
    <w:rsid w:val="005F4E92"/>
    <w:rsid w:val="005F4EFC"/>
    <w:rsid w:val="0060121F"/>
    <w:rsid w:val="00612F0A"/>
    <w:rsid w:val="00621671"/>
    <w:rsid w:val="00630566"/>
    <w:rsid w:val="006365EE"/>
    <w:rsid w:val="00654C1C"/>
    <w:rsid w:val="00663F94"/>
    <w:rsid w:val="006721BA"/>
    <w:rsid w:val="00672D77"/>
    <w:rsid w:val="0068163E"/>
    <w:rsid w:val="006817D8"/>
    <w:rsid w:val="0068334D"/>
    <w:rsid w:val="006918EE"/>
    <w:rsid w:val="0069466A"/>
    <w:rsid w:val="00696C97"/>
    <w:rsid w:val="006A0E77"/>
    <w:rsid w:val="006A147B"/>
    <w:rsid w:val="006A2771"/>
    <w:rsid w:val="006A2C8F"/>
    <w:rsid w:val="006A3388"/>
    <w:rsid w:val="006A3C99"/>
    <w:rsid w:val="006A40B8"/>
    <w:rsid w:val="006B1DC9"/>
    <w:rsid w:val="006B298E"/>
    <w:rsid w:val="006B4D2D"/>
    <w:rsid w:val="006C6E81"/>
    <w:rsid w:val="006E6BE5"/>
    <w:rsid w:val="006E6F76"/>
    <w:rsid w:val="006E7D1A"/>
    <w:rsid w:val="00707257"/>
    <w:rsid w:val="00715917"/>
    <w:rsid w:val="00740002"/>
    <w:rsid w:val="00747253"/>
    <w:rsid w:val="00770E01"/>
    <w:rsid w:val="0078636E"/>
    <w:rsid w:val="0079241F"/>
    <w:rsid w:val="007B2EEA"/>
    <w:rsid w:val="007B6478"/>
    <w:rsid w:val="007C1F12"/>
    <w:rsid w:val="007D31AE"/>
    <w:rsid w:val="007D55F9"/>
    <w:rsid w:val="007D6159"/>
    <w:rsid w:val="007E76E5"/>
    <w:rsid w:val="007F273E"/>
    <w:rsid w:val="007F33C5"/>
    <w:rsid w:val="007F390C"/>
    <w:rsid w:val="007F7EC9"/>
    <w:rsid w:val="00804443"/>
    <w:rsid w:val="0081545D"/>
    <w:rsid w:val="00822BE5"/>
    <w:rsid w:val="00827CA2"/>
    <w:rsid w:val="008301EE"/>
    <w:rsid w:val="008352EE"/>
    <w:rsid w:val="0083557F"/>
    <w:rsid w:val="00850424"/>
    <w:rsid w:val="00854B5D"/>
    <w:rsid w:val="00854D9D"/>
    <w:rsid w:val="0085686D"/>
    <w:rsid w:val="0086108E"/>
    <w:rsid w:val="008632FD"/>
    <w:rsid w:val="00864865"/>
    <w:rsid w:val="00864F73"/>
    <w:rsid w:val="0087580D"/>
    <w:rsid w:val="00875995"/>
    <w:rsid w:val="008817E6"/>
    <w:rsid w:val="008836AC"/>
    <w:rsid w:val="0089204D"/>
    <w:rsid w:val="008936A2"/>
    <w:rsid w:val="00893B86"/>
    <w:rsid w:val="00893F66"/>
    <w:rsid w:val="008954C0"/>
    <w:rsid w:val="008A24A7"/>
    <w:rsid w:val="008B1010"/>
    <w:rsid w:val="008B2AF3"/>
    <w:rsid w:val="008B4689"/>
    <w:rsid w:val="008B5D6B"/>
    <w:rsid w:val="008D4692"/>
    <w:rsid w:val="008E748F"/>
    <w:rsid w:val="008F193B"/>
    <w:rsid w:val="008F2F61"/>
    <w:rsid w:val="00933F35"/>
    <w:rsid w:val="00951A48"/>
    <w:rsid w:val="00955F25"/>
    <w:rsid w:val="00957BE6"/>
    <w:rsid w:val="00971430"/>
    <w:rsid w:val="00982EC4"/>
    <w:rsid w:val="0098604F"/>
    <w:rsid w:val="0099241F"/>
    <w:rsid w:val="009A023F"/>
    <w:rsid w:val="009A4366"/>
    <w:rsid w:val="009A5069"/>
    <w:rsid w:val="009A543D"/>
    <w:rsid w:val="009B1B6A"/>
    <w:rsid w:val="009B1CF1"/>
    <w:rsid w:val="009C16D1"/>
    <w:rsid w:val="009C1B83"/>
    <w:rsid w:val="009D33A7"/>
    <w:rsid w:val="009D36EA"/>
    <w:rsid w:val="009D5123"/>
    <w:rsid w:val="009D753B"/>
    <w:rsid w:val="00A0334D"/>
    <w:rsid w:val="00A11051"/>
    <w:rsid w:val="00A132FD"/>
    <w:rsid w:val="00A2239C"/>
    <w:rsid w:val="00A261CF"/>
    <w:rsid w:val="00A30D3E"/>
    <w:rsid w:val="00A3149C"/>
    <w:rsid w:val="00A31ADB"/>
    <w:rsid w:val="00A3468A"/>
    <w:rsid w:val="00A355AC"/>
    <w:rsid w:val="00A46011"/>
    <w:rsid w:val="00A46D2F"/>
    <w:rsid w:val="00A6156A"/>
    <w:rsid w:val="00A615F7"/>
    <w:rsid w:val="00A707F1"/>
    <w:rsid w:val="00A70BE2"/>
    <w:rsid w:val="00A71FE8"/>
    <w:rsid w:val="00A755FB"/>
    <w:rsid w:val="00A81123"/>
    <w:rsid w:val="00A879CB"/>
    <w:rsid w:val="00A919F9"/>
    <w:rsid w:val="00A950C4"/>
    <w:rsid w:val="00A956DF"/>
    <w:rsid w:val="00AA2947"/>
    <w:rsid w:val="00AA55F7"/>
    <w:rsid w:val="00AB460F"/>
    <w:rsid w:val="00AB4970"/>
    <w:rsid w:val="00AB61DB"/>
    <w:rsid w:val="00AB7AE0"/>
    <w:rsid w:val="00AE32F7"/>
    <w:rsid w:val="00AF71DA"/>
    <w:rsid w:val="00B04D1C"/>
    <w:rsid w:val="00B11351"/>
    <w:rsid w:val="00B23D67"/>
    <w:rsid w:val="00B27620"/>
    <w:rsid w:val="00B420C5"/>
    <w:rsid w:val="00B514DB"/>
    <w:rsid w:val="00B53A53"/>
    <w:rsid w:val="00B60F08"/>
    <w:rsid w:val="00B71C08"/>
    <w:rsid w:val="00B84734"/>
    <w:rsid w:val="00B9647A"/>
    <w:rsid w:val="00BA0F08"/>
    <w:rsid w:val="00BA265B"/>
    <w:rsid w:val="00BA42CA"/>
    <w:rsid w:val="00BA67F3"/>
    <w:rsid w:val="00BB2FCB"/>
    <w:rsid w:val="00BB3968"/>
    <w:rsid w:val="00BC5D95"/>
    <w:rsid w:val="00BD3BF2"/>
    <w:rsid w:val="00BD655C"/>
    <w:rsid w:val="00BE53EB"/>
    <w:rsid w:val="00BF2223"/>
    <w:rsid w:val="00C04F2C"/>
    <w:rsid w:val="00C24572"/>
    <w:rsid w:val="00C245AE"/>
    <w:rsid w:val="00C330F2"/>
    <w:rsid w:val="00C358C6"/>
    <w:rsid w:val="00C4072B"/>
    <w:rsid w:val="00C40D16"/>
    <w:rsid w:val="00C41BC6"/>
    <w:rsid w:val="00C478DC"/>
    <w:rsid w:val="00C51681"/>
    <w:rsid w:val="00C52189"/>
    <w:rsid w:val="00C63ABD"/>
    <w:rsid w:val="00C920E5"/>
    <w:rsid w:val="00CA29DB"/>
    <w:rsid w:val="00CA72A2"/>
    <w:rsid w:val="00CB273D"/>
    <w:rsid w:val="00CD2342"/>
    <w:rsid w:val="00CD5541"/>
    <w:rsid w:val="00CE29D8"/>
    <w:rsid w:val="00D03F4B"/>
    <w:rsid w:val="00D248A9"/>
    <w:rsid w:val="00D2597B"/>
    <w:rsid w:val="00D37ABE"/>
    <w:rsid w:val="00D40655"/>
    <w:rsid w:val="00D52403"/>
    <w:rsid w:val="00D55DFE"/>
    <w:rsid w:val="00D602F9"/>
    <w:rsid w:val="00D64484"/>
    <w:rsid w:val="00D86979"/>
    <w:rsid w:val="00D952AD"/>
    <w:rsid w:val="00D97474"/>
    <w:rsid w:val="00D97E29"/>
    <w:rsid w:val="00DC0483"/>
    <w:rsid w:val="00DD016D"/>
    <w:rsid w:val="00DF0D2E"/>
    <w:rsid w:val="00DF18D3"/>
    <w:rsid w:val="00DF58BB"/>
    <w:rsid w:val="00E031A3"/>
    <w:rsid w:val="00E225AA"/>
    <w:rsid w:val="00E37140"/>
    <w:rsid w:val="00E57AB9"/>
    <w:rsid w:val="00E64754"/>
    <w:rsid w:val="00E71972"/>
    <w:rsid w:val="00E7228D"/>
    <w:rsid w:val="00E91E95"/>
    <w:rsid w:val="00E925C6"/>
    <w:rsid w:val="00EA5754"/>
    <w:rsid w:val="00EA69C8"/>
    <w:rsid w:val="00EB7739"/>
    <w:rsid w:val="00EC0166"/>
    <w:rsid w:val="00EC1ACC"/>
    <w:rsid w:val="00EC288B"/>
    <w:rsid w:val="00ED152D"/>
    <w:rsid w:val="00ED24DE"/>
    <w:rsid w:val="00ED598C"/>
    <w:rsid w:val="00ED5FA1"/>
    <w:rsid w:val="00ED7CF2"/>
    <w:rsid w:val="00EF59F3"/>
    <w:rsid w:val="00F05F89"/>
    <w:rsid w:val="00F15122"/>
    <w:rsid w:val="00F21986"/>
    <w:rsid w:val="00F22149"/>
    <w:rsid w:val="00F223C8"/>
    <w:rsid w:val="00F31F0B"/>
    <w:rsid w:val="00F525D6"/>
    <w:rsid w:val="00F53930"/>
    <w:rsid w:val="00F55E75"/>
    <w:rsid w:val="00F6094E"/>
    <w:rsid w:val="00F616AC"/>
    <w:rsid w:val="00F61F2C"/>
    <w:rsid w:val="00F80D96"/>
    <w:rsid w:val="00FA6071"/>
    <w:rsid w:val="00FC263D"/>
    <w:rsid w:val="00FD2231"/>
    <w:rsid w:val="00FD38F8"/>
    <w:rsid w:val="00FE5847"/>
    <w:rsid w:val="00FF1D3C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FC"/>
    <w:pPr>
      <w:spacing w:after="0" w:line="240" w:lineRule="auto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5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C1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5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C1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B46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4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B46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0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4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r.wa.gov/SiteCollectionDocuments/Forms%20and%20Publications/DOP%20Forms/PositionReviewRequest-SupervisorPortion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r.wa.gov/SiteCollectionDocuments/Forms%20and%20Publications/DOP%20Forms/PositionReviewRequest-EmployeePortion.doc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r.wa.gov/SiteCollectionDocuments/Forms%20and%20Publications/DOP%20Forms/WGSPositionDescription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YHMFNV7JPJKT-8-10550</_dlc_DocId>
    <_dlc_DocIdUrl xmlns="1706e4a5-eae2-45db-acb9-c1df1355cb3f">
      <Url>http://stage-pub/_layouts/DocIdRedir.aspx?ID=YHMFNV7JPJKT-8-10550</Url>
      <Description>YHMFNV7JPJKT-8-10550</Description>
    </_dlc_DocIdUrl>
  </documentManagement>
</p:properties>
</file>

<file path=customXml/itemProps1.xml><?xml version="1.0" encoding="utf-8"?>
<ds:datastoreItem xmlns:ds="http://schemas.openxmlformats.org/officeDocument/2006/customXml" ds:itemID="{88559670-96FF-4767-A2E2-DBBA0D2F1D05}"/>
</file>

<file path=customXml/itemProps2.xml><?xml version="1.0" encoding="utf-8"?>
<ds:datastoreItem xmlns:ds="http://schemas.openxmlformats.org/officeDocument/2006/customXml" ds:itemID="{0D935A7D-6D0C-4279-8FF4-DE4D0F6FFFD5}"/>
</file>

<file path=customXml/itemProps3.xml><?xml version="1.0" encoding="utf-8"?>
<ds:datastoreItem xmlns:ds="http://schemas.openxmlformats.org/officeDocument/2006/customXml" ds:itemID="{E559DC2B-F9CA-4BFD-AF1B-0DBCC38F7980}"/>
</file>

<file path=customXml/itemProps4.xml><?xml version="1.0" encoding="utf-8"?>
<ds:datastoreItem xmlns:ds="http://schemas.openxmlformats.org/officeDocument/2006/customXml" ds:itemID="{ABC928F2-0A7D-4B16-93B1-DA579226A278}"/>
</file>

<file path=customXml/itemProps5.xml><?xml version="1.0" encoding="utf-8"?>
<ds:datastoreItem xmlns:ds="http://schemas.openxmlformats.org/officeDocument/2006/customXml" ds:itemID="{91B9758F-3DFC-46A6-8CFB-590B00C7E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Management, State of Washington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ALLOCAT_AllocationProcedure</dc:title>
  <dc:creator>Marisa McKay</dc:creator>
  <cp:lastModifiedBy>Windows User</cp:lastModifiedBy>
  <cp:revision>32</cp:revision>
  <dcterms:created xsi:type="dcterms:W3CDTF">2012-08-07T18:31:00Z</dcterms:created>
  <dcterms:modified xsi:type="dcterms:W3CDTF">2012-09-26T17:09:00Z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1a894030-765e-41af-9df9-cd0872660f48</vt:lpwstr>
  </property>
</Properties>
</file>